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D67DC">
      <w:pPr>
        <w:jc w:val="center"/>
        <w:rPr>
          <w:rFonts w:ascii="宋体" w:hAnsi="宋体" w:eastAsia="宋体" w:cs="Arial"/>
          <w:b/>
          <w:bCs/>
          <w:color w:val="auto"/>
          <w:sz w:val="36"/>
          <w:szCs w:val="36"/>
          <w:highlight w:val="none"/>
        </w:rPr>
      </w:pPr>
    </w:p>
    <w:p w14:paraId="46FC8EBA">
      <w:pPr>
        <w:jc w:val="center"/>
        <w:rPr>
          <w:rFonts w:ascii="宋体" w:hAnsi="宋体" w:eastAsia="宋体" w:cs="Arial"/>
          <w:b/>
          <w:bCs/>
          <w:color w:val="auto"/>
          <w:sz w:val="36"/>
          <w:szCs w:val="36"/>
          <w:highlight w:val="none"/>
        </w:rPr>
      </w:pPr>
    </w:p>
    <w:p w14:paraId="0ED3A2DD">
      <w:pPr>
        <w:jc w:val="center"/>
        <w:rPr>
          <w:rFonts w:ascii="宋体" w:hAnsi="宋体" w:eastAsia="宋体" w:cs="Arial"/>
          <w:b/>
          <w:bCs/>
          <w:color w:val="auto"/>
          <w:sz w:val="36"/>
          <w:szCs w:val="36"/>
          <w:highlight w:val="none"/>
        </w:rPr>
      </w:pPr>
    </w:p>
    <w:p w14:paraId="515A52FE">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和静县供销合作社</w:t>
      </w:r>
      <w:bookmarkStart w:id="18" w:name="_GoBack"/>
      <w:bookmarkEnd w:id="18"/>
      <w:r>
        <w:rPr>
          <w:rFonts w:hint="eastAsia" w:ascii="方正小标宋简体" w:hAnsi="方正小标宋简体" w:eastAsia="方正小标宋简体" w:cs="方正小标宋简体"/>
          <w:color w:val="auto"/>
          <w:sz w:val="52"/>
          <w:szCs w:val="52"/>
          <w:highlight w:val="none"/>
          <w:lang w:val="en-US" w:eastAsia="zh-CN"/>
        </w:rPr>
        <w:t>联合社项目支出绩效评价报告</w:t>
      </w:r>
    </w:p>
    <w:p w14:paraId="2E702A36">
      <w:pPr>
        <w:pStyle w:val="4"/>
        <w:rPr>
          <w:rFonts w:hint="eastAsia"/>
          <w:color w:val="auto"/>
          <w:highlight w:val="none"/>
          <w:lang w:val="en-US" w:eastAsia="zh-CN"/>
        </w:rPr>
      </w:pPr>
    </w:p>
    <w:p w14:paraId="136EB52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068C45A7">
      <w:pPr>
        <w:spacing w:line="240" w:lineRule="atLeast"/>
        <w:jc w:val="center"/>
        <w:rPr>
          <w:rFonts w:ascii="宋体" w:hAnsi="宋体" w:eastAsia="宋体" w:cs="Arial"/>
          <w:b/>
          <w:bCs/>
          <w:color w:val="auto"/>
          <w:sz w:val="36"/>
          <w:szCs w:val="36"/>
          <w:highlight w:val="none"/>
        </w:rPr>
      </w:pPr>
    </w:p>
    <w:p w14:paraId="47F7A472">
      <w:pPr>
        <w:spacing w:line="240" w:lineRule="atLeast"/>
        <w:jc w:val="center"/>
        <w:rPr>
          <w:rFonts w:ascii="宋体" w:hAnsi="宋体" w:eastAsia="宋体" w:cs="Arial"/>
          <w:b/>
          <w:bCs/>
          <w:color w:val="auto"/>
          <w:sz w:val="36"/>
          <w:szCs w:val="36"/>
          <w:highlight w:val="none"/>
        </w:rPr>
      </w:pPr>
    </w:p>
    <w:p w14:paraId="51D8DDED">
      <w:pPr>
        <w:spacing w:line="240" w:lineRule="atLeast"/>
        <w:jc w:val="center"/>
        <w:rPr>
          <w:rFonts w:ascii="宋体" w:hAnsi="宋体" w:eastAsia="宋体" w:cs="Arial"/>
          <w:b/>
          <w:bCs/>
          <w:color w:val="auto"/>
          <w:sz w:val="36"/>
          <w:szCs w:val="36"/>
          <w:highlight w:val="none"/>
        </w:rPr>
      </w:pPr>
    </w:p>
    <w:p w14:paraId="7813AF3D">
      <w:pPr>
        <w:spacing w:line="240" w:lineRule="atLeast"/>
        <w:jc w:val="center"/>
        <w:rPr>
          <w:rFonts w:ascii="宋体" w:hAnsi="宋体" w:eastAsia="宋体" w:cs="Arial"/>
          <w:b/>
          <w:bCs/>
          <w:color w:val="auto"/>
          <w:sz w:val="36"/>
          <w:szCs w:val="36"/>
          <w:highlight w:val="none"/>
        </w:rPr>
      </w:pPr>
    </w:p>
    <w:p w14:paraId="38EDDAAB">
      <w:pPr>
        <w:spacing w:line="240" w:lineRule="atLeast"/>
        <w:jc w:val="center"/>
        <w:rPr>
          <w:rFonts w:ascii="宋体" w:hAnsi="宋体" w:eastAsia="宋体" w:cs="Arial"/>
          <w:b/>
          <w:bCs/>
          <w:color w:val="auto"/>
          <w:sz w:val="36"/>
          <w:szCs w:val="36"/>
          <w:highlight w:val="none"/>
        </w:rPr>
      </w:pPr>
    </w:p>
    <w:p w14:paraId="14972065">
      <w:pPr>
        <w:spacing w:line="240" w:lineRule="auto"/>
        <w:jc w:val="center"/>
        <w:rPr>
          <w:rFonts w:ascii="宋体" w:hAnsi="宋体" w:eastAsia="宋体" w:cs="Arial"/>
          <w:b/>
          <w:bCs/>
          <w:color w:val="auto"/>
          <w:sz w:val="36"/>
          <w:szCs w:val="36"/>
          <w:highlight w:val="none"/>
        </w:rPr>
      </w:pPr>
    </w:p>
    <w:p w14:paraId="582FE6FA">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eastAsia="zh-CN"/>
        </w:rPr>
        <w:t>和静县农村集贸市场建设项目</w:t>
      </w:r>
    </w:p>
    <w:p w14:paraId="7AA07B52">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和静县兴农农贸市场管理有限公司</w:t>
      </w:r>
    </w:p>
    <w:p w14:paraId="08EF3FEC">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刘新亭</w:t>
      </w:r>
    </w:p>
    <w:p w14:paraId="1095E174">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12日</w:t>
      </w:r>
    </w:p>
    <w:p w14:paraId="344606BC">
      <w:pPr>
        <w:ind w:firstLine="0" w:firstLineChars="0"/>
        <w:jc w:val="center"/>
        <w:rPr>
          <w:b/>
          <w:bCs/>
          <w:color w:val="auto"/>
          <w:sz w:val="32"/>
          <w:szCs w:val="28"/>
          <w:highlight w:val="none"/>
        </w:rPr>
      </w:pPr>
      <w:r>
        <w:rPr>
          <w:rFonts w:hint="eastAsia"/>
          <w:b/>
          <w:bCs/>
          <w:color w:val="auto"/>
          <w:sz w:val="32"/>
          <w:szCs w:val="28"/>
          <w:highlight w:val="none"/>
          <w:lang w:val="en-US" w:eastAsia="zh-CN"/>
        </w:rPr>
        <w:t>和静县供销合作社联合社</w:t>
      </w:r>
      <w:r>
        <w:rPr>
          <w:rFonts w:hint="eastAsia"/>
          <w:b/>
          <w:bCs/>
          <w:color w:val="auto"/>
          <w:sz w:val="32"/>
          <w:szCs w:val="28"/>
          <w:highlight w:val="none"/>
        </w:rPr>
        <w:t>项目支出绩效评价报告</w:t>
      </w:r>
    </w:p>
    <w:p w14:paraId="1833A46C">
      <w:pPr>
        <w:pStyle w:val="2"/>
        <w:ind w:firstLine="643"/>
        <w:rPr>
          <w:color w:val="auto"/>
          <w:highlight w:val="none"/>
        </w:rPr>
      </w:pPr>
      <w:r>
        <w:rPr>
          <w:rFonts w:hint="eastAsia"/>
          <w:color w:val="auto"/>
          <w:highlight w:val="none"/>
        </w:rPr>
        <w:t>一、基本情况</w:t>
      </w:r>
    </w:p>
    <w:p w14:paraId="6B1614E0">
      <w:pPr>
        <w:pStyle w:val="3"/>
        <w:ind w:firstLine="643"/>
        <w:rPr>
          <w:color w:val="auto"/>
          <w:highlight w:val="none"/>
        </w:rPr>
      </w:pPr>
      <w:r>
        <w:rPr>
          <w:rFonts w:hint="eastAsia"/>
          <w:color w:val="auto"/>
          <w:highlight w:val="none"/>
        </w:rPr>
        <w:t>（一）项目概况</w:t>
      </w:r>
    </w:p>
    <w:p w14:paraId="26455283">
      <w:pPr>
        <w:pStyle w:val="4"/>
        <w:ind w:firstLine="562"/>
        <w:rPr>
          <w:color w:val="auto"/>
          <w:highlight w:val="none"/>
        </w:rPr>
      </w:pPr>
      <w:r>
        <w:rPr>
          <w:rFonts w:hint="eastAsia"/>
          <w:color w:val="auto"/>
          <w:highlight w:val="none"/>
        </w:rPr>
        <w:t>1.项目背景</w:t>
      </w:r>
    </w:p>
    <w:p w14:paraId="13E36794">
      <w:pPr>
        <w:ind w:firstLine="560"/>
        <w:rPr>
          <w:rFonts w:hint="eastAsia" w:ascii="仿宋" w:hAnsi="仿宋" w:eastAsia="仿宋" w:cs="仿宋"/>
          <w:color w:val="auto"/>
          <w:highlight w:val="none"/>
        </w:rPr>
      </w:pPr>
      <w:bookmarkStart w:id="0" w:name="_Toc414558564"/>
      <w:bookmarkStart w:id="1" w:name="_Toc414558400"/>
      <w:bookmarkStart w:id="2" w:name="_Toc403307651"/>
      <w:bookmarkStart w:id="3" w:name="_Toc414558483"/>
      <w:r>
        <w:rPr>
          <w:rFonts w:hint="eastAsia" w:ascii="仿宋" w:hAnsi="仿宋" w:eastAsia="仿宋" w:cs="仿宋"/>
          <w:color w:val="auto"/>
          <w:highlight w:val="none"/>
        </w:rPr>
        <w:t>按照全面贯彻落实科学发展观的总体要求以及国家经济社会发展规划、国家西部大开发战略布置和要求，要保持国民经济又好又快的发展，对经济结构进行战略性调整，就必须要加快发展服务业，扩大总量，优化结构，拓宽服务领域，提高服务水平。运用现代经营方式和服务技术对传统服务业进行改造，着重发展商贸流通等行业，建立全国统一开发的市场体系，实现城乡市场的紧密配合，国内市场与国际市场的相互衔接，促进资源的优化配置。</w:t>
      </w:r>
    </w:p>
    <w:p w14:paraId="160AF508">
      <w:pPr>
        <w:ind w:firstLine="560"/>
        <w:rPr>
          <w:rFonts w:hint="eastAsia" w:ascii="仿宋" w:hAnsi="仿宋" w:eastAsia="仿宋" w:cs="仿宋"/>
          <w:color w:val="auto"/>
          <w:highlight w:val="none"/>
        </w:rPr>
      </w:pPr>
      <w:r>
        <w:rPr>
          <w:rFonts w:hint="eastAsia" w:ascii="仿宋" w:hAnsi="仿宋" w:eastAsia="仿宋" w:cs="仿宋"/>
          <w:color w:val="auto"/>
          <w:highlight w:val="none"/>
        </w:rPr>
        <w:t>为此，自治区已明确提出，要以市场化、社会化为发展方向，以满足城乡居民消费需求，拓宽发展规模和服务领域，优化结构和提高服务质量为重点，积极发展现代服务业，改组改造传统服务业。扶持发展一批跨地区、跨行业的多元化投资主体的大型流通企业集团。重视和加强市场体系建设，加快发展生产要素市场、中介市场和服务性消费市场，在交通干线的重点城镇和大宗农产品集散地建设一批农产品批发贸易市场，促进生产要素和商品的流动，建立竞争有序、流通顺畅、均衡供给的社会主义新的商品流通体系。</w:t>
      </w:r>
    </w:p>
    <w:p w14:paraId="07BC8DCD">
      <w:pPr>
        <w:ind w:firstLine="560"/>
        <w:rPr>
          <w:rFonts w:hint="eastAsia" w:ascii="仿宋" w:hAnsi="仿宋" w:eastAsia="仿宋" w:cs="仿宋"/>
          <w:color w:val="auto"/>
          <w:highlight w:val="none"/>
        </w:rPr>
      </w:pPr>
      <w:r>
        <w:rPr>
          <w:rFonts w:hint="eastAsia" w:ascii="仿宋" w:hAnsi="仿宋" w:eastAsia="仿宋" w:cs="仿宋"/>
          <w:color w:val="auto"/>
          <w:highlight w:val="none"/>
        </w:rPr>
        <w:t>近年，和静县把发展各具特色的专业市场作为带动当地农业产业化建设和经济发展的“龙头”，积极倡导建立一个专业市场，带动一些相关行业发展，培育一个支柱产业，形成一个区域经济带，将城市和乡村市场更紧密地联系在一起。希望通过市场体系、流通体系和信息服务体系的有力支撑，增强商品的输出和有效供给能力，促进农业由单纯的农作物生产向农产品加工和流通及休闲服务业领域交融发展。引导发展现代农产品精深加工业和积极建设现代农产品营销网络和物流体系。使农业生产纳入以市场为导向，以提高经济效益为中心的发展轨道。</w:t>
      </w:r>
    </w:p>
    <w:bookmarkEnd w:id="0"/>
    <w:bookmarkEnd w:id="1"/>
    <w:bookmarkEnd w:id="2"/>
    <w:bookmarkEnd w:id="3"/>
    <w:p w14:paraId="71F63A1F">
      <w:pPr>
        <w:pStyle w:val="4"/>
        <w:ind w:firstLine="562"/>
        <w:rPr>
          <w:color w:val="auto"/>
          <w:highlight w:val="none"/>
        </w:rPr>
      </w:pPr>
      <w:r>
        <w:rPr>
          <w:rFonts w:hint="eastAsia"/>
          <w:color w:val="auto"/>
          <w:highlight w:val="none"/>
        </w:rPr>
        <w:t>2.主要内容</w:t>
      </w:r>
    </w:p>
    <w:p w14:paraId="468E7E1B">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项目名称：和静县农村集贸市场建设项目</w:t>
      </w:r>
    </w:p>
    <w:p w14:paraId="3D013C21">
      <w:pPr>
        <w:ind w:firstLine="56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项目主要内容：支付2024年9-12月共两期贷款利息，</w:t>
      </w:r>
      <w:r>
        <w:rPr>
          <w:rFonts w:hint="eastAsia" w:ascii="仿宋" w:hAnsi="仿宋" w:eastAsia="仿宋" w:cs="仿宋"/>
          <w:color w:val="auto"/>
          <w:highlight w:val="none"/>
        </w:rPr>
        <w:t>和静县兴农农贸市场管理有限公司是隶属和静县供销合作社联合社的国有控股企业，注册资本3000万元，经营范围：市场建设和市场管理。占地面积153334.1平方米。该项目分一期、二期工程，现一期工程已于2019年9月完工，该项目共建94个门面，各门面房面积82平方米。缓解了县城内外农副产品及大综批发及销售难的问题。丰富了广大城乡居民的菜篮子。</w:t>
      </w:r>
    </w:p>
    <w:p w14:paraId="29A88008">
      <w:pPr>
        <w:pStyle w:val="4"/>
        <w:ind w:firstLine="562"/>
        <w:jc w:val="left"/>
        <w:rPr>
          <w:color w:val="auto"/>
          <w:highlight w:val="none"/>
        </w:rPr>
      </w:pPr>
      <w:r>
        <w:rPr>
          <w:rFonts w:hint="eastAsia"/>
          <w:color w:val="auto"/>
          <w:highlight w:val="none"/>
        </w:rPr>
        <w:t>3.实施情况</w:t>
      </w:r>
    </w:p>
    <w:p w14:paraId="07848961">
      <w:pPr>
        <w:ind w:firstLine="560"/>
        <w:rPr>
          <w:rFonts w:hint="eastAsia" w:ascii="仿宋" w:hAnsi="仿宋" w:eastAsia="仿宋" w:cs="仿宋"/>
          <w:color w:val="auto"/>
          <w:highlight w:val="none"/>
        </w:rPr>
      </w:pPr>
      <w:r>
        <w:rPr>
          <w:rFonts w:hint="eastAsia"/>
          <w:color w:val="auto"/>
          <w:highlight w:val="none"/>
          <w:lang w:val="en-US" w:eastAsia="zh-CN"/>
        </w:rPr>
        <w:t>项目</w:t>
      </w:r>
      <w:r>
        <w:rPr>
          <w:color w:val="auto"/>
          <w:highlight w:val="none"/>
        </w:rPr>
        <w:t>实施主体：</w:t>
      </w:r>
      <w:r>
        <w:rPr>
          <w:rFonts w:hint="eastAsia" w:ascii="仿宋" w:hAnsi="仿宋" w:eastAsia="仿宋" w:cs="仿宋"/>
          <w:color w:val="auto"/>
          <w:highlight w:val="none"/>
        </w:rPr>
        <w:t>和静县供销合作社联合社。</w:t>
      </w:r>
    </w:p>
    <w:p w14:paraId="0002B5A3">
      <w:pPr>
        <w:ind w:firstLine="560"/>
        <w:rPr>
          <w:rFonts w:hint="eastAsia"/>
          <w:color w:val="auto"/>
          <w:highlight w:val="none"/>
          <w:lang w:val="en-US" w:eastAsia="zh-CN"/>
        </w:rPr>
      </w:pPr>
      <w:r>
        <w:rPr>
          <w:rFonts w:hint="eastAsia"/>
          <w:color w:val="auto"/>
          <w:highlight w:val="none"/>
          <w:lang w:val="en-US" w:eastAsia="zh-CN"/>
        </w:rPr>
        <w:t>实施时间：本项目开始时间为2024年1月—2024年12月。</w:t>
      </w:r>
    </w:p>
    <w:p w14:paraId="5FF09D98">
      <w:pPr>
        <w:ind w:firstLine="560"/>
        <w:rPr>
          <w:rFonts w:hint="eastAsia"/>
          <w:color w:val="auto"/>
          <w:highlight w:val="none"/>
          <w:lang w:val="en-US" w:eastAsia="zh-CN"/>
        </w:rPr>
      </w:pPr>
      <w:r>
        <w:rPr>
          <w:rFonts w:hint="eastAsia"/>
          <w:color w:val="auto"/>
          <w:highlight w:val="none"/>
          <w:lang w:val="en-US" w:eastAsia="zh-CN"/>
        </w:rPr>
        <w:t>实施情况：支付2024年9-12月共两期贷款利息，和静县兴农农贸市场管理有限公司是隶属和静县供销合作社联合社的国有控股企业，注册资本3000万元，经营范围：市场建设和市场管理。占地面积153334.1平方米。该项目分一期、二期工程，现一期工程已于2019年9月完工，该项目共建94个门面，各门面房面积82平方米。缓解了县城内外农副产品及大综批发及销售难的问题。丰富了广大城乡居民的菜篮子。</w:t>
      </w:r>
    </w:p>
    <w:p w14:paraId="5441B610">
      <w:pPr>
        <w:pStyle w:val="4"/>
        <w:ind w:firstLine="562"/>
        <w:rPr>
          <w:color w:val="auto"/>
          <w:highlight w:val="none"/>
        </w:rPr>
      </w:pPr>
      <w:r>
        <w:rPr>
          <w:rFonts w:hint="eastAsia"/>
          <w:color w:val="auto"/>
          <w:highlight w:val="none"/>
        </w:rPr>
        <w:t>4.资金投入和使用情况</w:t>
      </w:r>
    </w:p>
    <w:p w14:paraId="2C20BF21">
      <w:pPr>
        <w:ind w:firstLine="560"/>
        <w:rPr>
          <w:color w:val="auto"/>
          <w:highlight w:val="none"/>
        </w:rPr>
      </w:pPr>
      <w:r>
        <w:rPr>
          <w:rFonts w:hint="eastAsia"/>
          <w:color w:val="auto"/>
          <w:highlight w:val="none"/>
        </w:rPr>
        <w:t>（1）项目资金安排落实、总投入等情况分析</w:t>
      </w:r>
    </w:p>
    <w:p w14:paraId="46277A20">
      <w:pPr>
        <w:ind w:firstLine="560"/>
        <w:rPr>
          <w:rFonts w:hint="eastAsia"/>
          <w:color w:val="auto"/>
          <w:highlight w:val="none"/>
          <w:lang w:val="en-US" w:eastAsia="zh-CN"/>
        </w:rPr>
      </w:pPr>
      <w:r>
        <w:rPr>
          <w:rFonts w:hint="eastAsia"/>
          <w:color w:val="auto"/>
          <w:highlight w:val="none"/>
          <w:lang w:val="en-US" w:eastAsia="zh-CN"/>
        </w:rPr>
        <w:t>本项目预算安排总额为325.10万元，资金来源为专项债券资金，其中：财政资金325.10万元，其他资金0万元，2024年实际收到预算资金325.10万元，预算资金到位率为100%。</w:t>
      </w:r>
    </w:p>
    <w:p w14:paraId="49C3DD7F">
      <w:pPr>
        <w:ind w:firstLine="560"/>
        <w:rPr>
          <w:rFonts w:hint="eastAsia"/>
          <w:color w:val="auto"/>
          <w:highlight w:val="none"/>
          <w:lang w:val="en-US" w:eastAsia="zh-CN"/>
        </w:rPr>
      </w:pPr>
      <w:r>
        <w:rPr>
          <w:rFonts w:hint="eastAsia"/>
          <w:color w:val="auto"/>
          <w:highlight w:val="none"/>
          <w:lang w:val="en-US" w:eastAsia="zh-CN"/>
        </w:rPr>
        <w:t>（2）项目资金实际使用情况分析</w:t>
      </w:r>
    </w:p>
    <w:p w14:paraId="3F8F7922">
      <w:pPr>
        <w:ind w:firstLine="560"/>
        <w:rPr>
          <w:rFonts w:hint="eastAsia"/>
          <w:color w:val="auto"/>
          <w:highlight w:val="none"/>
          <w:lang w:val="en-US" w:eastAsia="zh-CN"/>
        </w:rPr>
      </w:pPr>
      <w:r>
        <w:rPr>
          <w:rFonts w:hint="eastAsia"/>
          <w:color w:val="auto"/>
          <w:highlight w:val="none"/>
          <w:lang w:val="en-US" w:eastAsia="zh-CN"/>
        </w:rPr>
        <w:t>截至2024年12月31日，本项目实际支出325.10万元，预算执行率100%。本项目资金主要用于支付和静县农村集贸市场建设项目贷款利息325.10万元。</w:t>
      </w:r>
    </w:p>
    <w:p w14:paraId="6969DCA0">
      <w:pPr>
        <w:pStyle w:val="3"/>
        <w:numPr>
          <w:ilvl w:val="0"/>
          <w:numId w:val="2"/>
        </w:numPr>
        <w:ind w:firstLine="643"/>
        <w:rPr>
          <w:color w:val="auto"/>
          <w:highlight w:val="none"/>
        </w:rPr>
      </w:pPr>
      <w:r>
        <w:rPr>
          <w:rFonts w:hint="eastAsia"/>
          <w:color w:val="auto"/>
          <w:highlight w:val="none"/>
        </w:rPr>
        <w:t>项目绩效目标</w:t>
      </w:r>
    </w:p>
    <w:p w14:paraId="27BF54E4">
      <w:pPr>
        <w:pStyle w:val="4"/>
        <w:ind w:firstLine="562"/>
        <w:rPr>
          <w:color w:val="auto"/>
          <w:highlight w:val="none"/>
        </w:rPr>
      </w:pPr>
      <w:r>
        <w:rPr>
          <w:rFonts w:hint="eastAsia"/>
          <w:color w:val="auto"/>
          <w:highlight w:val="none"/>
        </w:rPr>
        <w:t>1.总体目标</w:t>
      </w:r>
    </w:p>
    <w:p w14:paraId="409E30F4">
      <w:pPr>
        <w:ind w:firstLine="560"/>
        <w:rPr>
          <w:rFonts w:hint="eastAsia"/>
          <w:color w:val="auto"/>
          <w:highlight w:val="none"/>
        </w:rPr>
      </w:pPr>
      <w:r>
        <w:rPr>
          <w:rFonts w:hint="eastAsia" w:ascii="仿宋" w:hAnsi="仿宋" w:eastAsia="仿宋" w:cs="仿宋"/>
          <w:color w:val="auto"/>
          <w:highlight w:val="none"/>
          <w:lang w:eastAsia="zh-CN"/>
        </w:rPr>
        <w:t>目标1：市场的运营有利于和静县兴农农贸市场管理有限公司的转型升级，促进传市场向现代市场转型，实现农牧民和市场的双赢过程；目标2：对进场交易的商品进行有效监控，杜绝假冒伪劣商品进场交易，保护好广大消费者利益。</w:t>
      </w:r>
    </w:p>
    <w:p w14:paraId="473E00C2">
      <w:pPr>
        <w:pStyle w:val="4"/>
        <w:ind w:firstLine="562"/>
        <w:rPr>
          <w:color w:val="auto"/>
          <w:highlight w:val="none"/>
        </w:rPr>
      </w:pPr>
      <w:r>
        <w:rPr>
          <w:rFonts w:hint="eastAsia"/>
          <w:color w:val="auto"/>
          <w:highlight w:val="none"/>
        </w:rPr>
        <w:t>2.阶段性目标</w:t>
      </w:r>
    </w:p>
    <w:p w14:paraId="233A0BFD">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ABE6761">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0F06CC8E">
      <w:pPr>
        <w:ind w:firstLine="560"/>
        <w:rPr>
          <w:color w:val="auto"/>
          <w:highlight w:val="none"/>
        </w:rPr>
      </w:pPr>
      <w:r>
        <w:rPr>
          <w:rFonts w:hint="eastAsia"/>
          <w:color w:val="auto"/>
          <w:highlight w:val="none"/>
        </w:rPr>
        <w:t>①数量指标</w:t>
      </w:r>
    </w:p>
    <w:p w14:paraId="39D95BF1">
      <w:pPr>
        <w:ind w:firstLine="560"/>
        <w:rPr>
          <w:rFonts w:hint="eastAsia"/>
          <w:color w:val="auto"/>
          <w:highlight w:val="none"/>
        </w:rPr>
      </w:pPr>
      <w:r>
        <w:rPr>
          <w:rFonts w:hint="eastAsia"/>
          <w:color w:val="auto"/>
          <w:highlight w:val="none"/>
          <w:lang w:val="en-US" w:eastAsia="zh-CN"/>
        </w:rPr>
        <w:t>“年支付利息期数”指标，预期指标值为=2期。</w:t>
      </w:r>
    </w:p>
    <w:p w14:paraId="0C79765D">
      <w:pPr>
        <w:ind w:firstLine="560"/>
        <w:rPr>
          <w:rFonts w:hint="eastAsia"/>
          <w:color w:val="auto"/>
          <w:highlight w:val="none"/>
        </w:rPr>
      </w:pPr>
      <w:r>
        <w:rPr>
          <w:rFonts w:hint="eastAsia"/>
          <w:color w:val="auto"/>
          <w:highlight w:val="none"/>
        </w:rPr>
        <w:t>②质量指标</w:t>
      </w:r>
    </w:p>
    <w:p w14:paraId="227B76DD">
      <w:pPr>
        <w:ind w:firstLine="560"/>
        <w:rPr>
          <w:rFonts w:hint="eastAsia"/>
          <w:color w:val="auto"/>
          <w:highlight w:val="none"/>
          <w:lang w:val="en-US" w:eastAsia="zh-CN"/>
        </w:rPr>
      </w:pPr>
      <w:r>
        <w:rPr>
          <w:rFonts w:hint="eastAsia"/>
          <w:color w:val="auto"/>
          <w:highlight w:val="none"/>
          <w:lang w:val="en-US" w:eastAsia="zh-CN"/>
        </w:rPr>
        <w:t>“支付利息完成率”指标，预期指标值为=100%，</w:t>
      </w:r>
    </w:p>
    <w:p w14:paraId="65963408">
      <w:pPr>
        <w:ind w:firstLine="560"/>
        <w:rPr>
          <w:rFonts w:hint="eastAsia"/>
          <w:color w:val="auto"/>
          <w:highlight w:val="none"/>
        </w:rPr>
      </w:pPr>
      <w:r>
        <w:rPr>
          <w:rFonts w:hint="eastAsia"/>
          <w:color w:val="auto"/>
          <w:highlight w:val="none"/>
          <w:lang w:val="en-US" w:eastAsia="zh-CN"/>
        </w:rPr>
        <w:t>“资金使用合规性”指标，预期指标值为=100%，</w:t>
      </w:r>
    </w:p>
    <w:p w14:paraId="5DC8BB99">
      <w:pPr>
        <w:ind w:firstLine="560"/>
        <w:rPr>
          <w:rFonts w:hint="eastAsia"/>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74AD933D">
      <w:pPr>
        <w:ind w:firstLine="560"/>
        <w:rPr>
          <w:rFonts w:hint="eastAsia"/>
          <w:color w:val="auto"/>
          <w:highlight w:val="none"/>
        </w:rPr>
      </w:pPr>
      <w:r>
        <w:rPr>
          <w:rFonts w:hint="eastAsia"/>
          <w:color w:val="auto"/>
          <w:highlight w:val="none"/>
        </w:rPr>
        <w:t>“</w:t>
      </w:r>
      <w:r>
        <w:rPr>
          <w:rFonts w:hint="eastAsia"/>
          <w:color w:val="auto"/>
          <w:highlight w:val="none"/>
          <w:lang w:eastAsia="zh-CN"/>
        </w:rPr>
        <w:t>利息</w:t>
      </w:r>
      <w:r>
        <w:rPr>
          <w:rFonts w:hint="eastAsia"/>
          <w:color w:val="auto"/>
          <w:highlight w:val="none"/>
        </w:rPr>
        <w:t>支付及时率”指标，预期指标值</w:t>
      </w:r>
      <w:r>
        <w:rPr>
          <w:rFonts w:hint="eastAsia"/>
          <w:color w:val="auto"/>
          <w:highlight w:val="none"/>
          <w:lang w:val="en-US" w:eastAsia="zh-CN"/>
        </w:rPr>
        <w:t>=100%。</w:t>
      </w:r>
    </w:p>
    <w:p w14:paraId="4F265F2A">
      <w:pPr>
        <w:ind w:firstLine="560"/>
        <w:rPr>
          <w:rFonts w:hint="eastAsia"/>
          <w:color w:val="auto"/>
          <w:highlight w:val="none"/>
        </w:rPr>
      </w:pPr>
      <w:r>
        <w:rPr>
          <w:rFonts w:hint="eastAsia"/>
          <w:color w:val="auto"/>
          <w:highlight w:val="none"/>
        </w:rPr>
        <w:t>④成本指标</w:t>
      </w:r>
    </w:p>
    <w:p w14:paraId="4E201579">
      <w:pPr>
        <w:ind w:firstLine="560"/>
        <w:rPr>
          <w:rFonts w:hint="eastAsia"/>
          <w:color w:val="auto"/>
          <w:highlight w:val="none"/>
        </w:rPr>
      </w:pPr>
      <w:r>
        <w:rPr>
          <w:rFonts w:hint="eastAsia"/>
          <w:color w:val="auto"/>
          <w:highlight w:val="none"/>
        </w:rPr>
        <w:t>“</w:t>
      </w:r>
      <w:r>
        <w:rPr>
          <w:rFonts w:hint="eastAsia"/>
          <w:color w:val="auto"/>
          <w:highlight w:val="none"/>
          <w:lang w:eastAsia="zh-CN"/>
        </w:rPr>
        <w:t>利息</w:t>
      </w:r>
      <w:r>
        <w:rPr>
          <w:rFonts w:hint="eastAsia"/>
          <w:color w:val="auto"/>
          <w:highlight w:val="none"/>
        </w:rPr>
        <w:t>还款金额”指标，预期指标值为</w:t>
      </w:r>
      <w:r>
        <w:rPr>
          <w:rFonts w:hint="eastAsia"/>
          <w:color w:val="auto"/>
          <w:highlight w:val="none"/>
          <w:lang w:val="en-US" w:eastAsia="zh-CN"/>
        </w:rPr>
        <w:t>≤162.55万元/期</w:t>
      </w:r>
      <w:r>
        <w:rPr>
          <w:rFonts w:hint="eastAsia"/>
          <w:color w:val="auto"/>
          <w:highlight w:val="none"/>
        </w:rPr>
        <w:t>；</w:t>
      </w:r>
    </w:p>
    <w:p w14:paraId="3D6BCB3C">
      <w:pPr>
        <w:ind w:firstLine="560"/>
        <w:rPr>
          <w:rFonts w:hint="eastAsia"/>
          <w:color w:val="auto"/>
          <w:highlight w:val="none"/>
          <w:lang w:eastAsia="zh-CN"/>
        </w:rPr>
      </w:pPr>
      <w:r>
        <w:rPr>
          <w:rFonts w:hint="eastAsia"/>
          <w:color w:val="auto"/>
          <w:highlight w:val="none"/>
        </w:rPr>
        <w:t>（2）项目效益</w:t>
      </w:r>
      <w:r>
        <w:rPr>
          <w:rFonts w:hint="eastAsia"/>
          <w:color w:val="auto"/>
          <w:highlight w:val="none"/>
          <w:lang w:eastAsia="zh-CN"/>
        </w:rPr>
        <w:t>指标</w:t>
      </w:r>
    </w:p>
    <w:p w14:paraId="0CF01B8A">
      <w:pPr>
        <w:ind w:firstLine="560"/>
        <w:rPr>
          <w:color w:val="auto"/>
          <w:highlight w:val="none"/>
        </w:rPr>
      </w:pPr>
      <w:r>
        <w:rPr>
          <w:rFonts w:hint="eastAsia"/>
          <w:color w:val="auto"/>
          <w:highlight w:val="none"/>
        </w:rPr>
        <w:t>①经济效益指标</w:t>
      </w:r>
    </w:p>
    <w:p w14:paraId="46DDE81C">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FFC1066">
      <w:pPr>
        <w:ind w:firstLine="560"/>
        <w:rPr>
          <w:rFonts w:hint="eastAsia"/>
          <w:color w:val="auto"/>
          <w:highlight w:val="none"/>
          <w:lang w:val="en-US" w:eastAsia="zh-CN"/>
        </w:rPr>
      </w:pPr>
      <w:r>
        <w:rPr>
          <w:rFonts w:hint="eastAsia"/>
          <w:color w:val="auto"/>
          <w:highlight w:val="none"/>
          <w:lang w:val="en-US" w:eastAsia="zh-CN"/>
        </w:rPr>
        <w:t>②社会效益指标</w:t>
      </w:r>
    </w:p>
    <w:p w14:paraId="4CB290EF">
      <w:pPr>
        <w:ind w:firstLine="560"/>
        <w:rPr>
          <w:rFonts w:hint="eastAsia"/>
          <w:color w:val="auto"/>
          <w:highlight w:val="none"/>
          <w:lang w:val="en-US" w:eastAsia="zh-CN"/>
        </w:rPr>
      </w:pPr>
      <w:r>
        <w:rPr>
          <w:rFonts w:hint="eastAsia"/>
          <w:color w:val="auto"/>
          <w:highlight w:val="none"/>
          <w:lang w:val="en-US" w:eastAsia="zh-CN"/>
        </w:rPr>
        <w:t>“保障广大消费者利益”指标，预期指标值为有效保障；</w:t>
      </w:r>
    </w:p>
    <w:p w14:paraId="464EC867">
      <w:pPr>
        <w:ind w:firstLine="560"/>
        <w:rPr>
          <w:rFonts w:hint="eastAsia"/>
          <w:color w:val="auto"/>
          <w:highlight w:val="none"/>
          <w:lang w:val="en-US" w:eastAsia="zh-CN"/>
        </w:rPr>
      </w:pPr>
      <w:r>
        <w:rPr>
          <w:rFonts w:hint="eastAsia"/>
          <w:color w:val="auto"/>
          <w:highlight w:val="none"/>
          <w:lang w:val="en-US" w:eastAsia="zh-CN"/>
        </w:rPr>
        <w:t>“促进传统市场向现代市场转型”指标，预期指标值为有效促进；</w:t>
      </w:r>
    </w:p>
    <w:p w14:paraId="23CBFDEC">
      <w:pPr>
        <w:ind w:firstLine="560"/>
        <w:rPr>
          <w:rFonts w:hint="eastAsia"/>
          <w:color w:val="auto"/>
          <w:highlight w:val="none"/>
          <w:lang w:val="en-US" w:eastAsia="zh-CN"/>
        </w:rPr>
      </w:pPr>
      <w:r>
        <w:rPr>
          <w:rFonts w:hint="eastAsia"/>
          <w:color w:val="auto"/>
          <w:highlight w:val="none"/>
          <w:lang w:val="en-US" w:eastAsia="zh-CN"/>
        </w:rPr>
        <w:t>③生态效益指标</w:t>
      </w:r>
    </w:p>
    <w:p w14:paraId="5D4AA71D">
      <w:pPr>
        <w:ind w:firstLine="560"/>
        <w:rPr>
          <w:rFonts w:hint="eastAsia"/>
          <w:color w:val="auto"/>
          <w:highlight w:val="none"/>
          <w:lang w:val="en-US" w:eastAsia="zh-CN"/>
        </w:rPr>
      </w:pPr>
      <w:r>
        <w:rPr>
          <w:rFonts w:hint="eastAsia"/>
          <w:color w:val="auto"/>
          <w:highlight w:val="none"/>
          <w:lang w:val="en-US" w:eastAsia="zh-CN"/>
        </w:rPr>
        <w:t>无。</w:t>
      </w:r>
    </w:p>
    <w:p w14:paraId="18D10442">
      <w:pPr>
        <w:ind w:firstLine="560"/>
        <w:rPr>
          <w:color w:val="auto"/>
          <w:highlight w:val="none"/>
        </w:rPr>
      </w:pPr>
      <w:r>
        <w:rPr>
          <w:rFonts w:hint="eastAsia"/>
          <w:color w:val="auto"/>
          <w:highlight w:val="none"/>
        </w:rPr>
        <w:t>④满意度指标</w:t>
      </w:r>
    </w:p>
    <w:p w14:paraId="060A07E5">
      <w:pPr>
        <w:ind w:firstLine="560"/>
        <w:rPr>
          <w:rFonts w:hint="eastAsia" w:eastAsia="仿宋"/>
          <w:color w:val="auto"/>
          <w:highlight w:val="none"/>
          <w:lang w:eastAsia="zh-CN"/>
        </w:rPr>
      </w:pPr>
      <w:r>
        <w:rPr>
          <w:rFonts w:hint="eastAsia"/>
          <w:color w:val="auto"/>
          <w:highlight w:val="none"/>
          <w:lang w:val="en-US" w:eastAsia="zh-CN"/>
        </w:rPr>
        <w:t>“农牧民满意度”</w:t>
      </w:r>
      <w:r>
        <w:rPr>
          <w:rFonts w:hint="eastAsia"/>
          <w:color w:val="auto"/>
          <w:highlight w:val="none"/>
        </w:rPr>
        <w:t>指标，预期指标值为</w:t>
      </w:r>
      <w:r>
        <w:rPr>
          <w:rFonts w:hint="eastAsia" w:ascii="仿宋" w:hAnsi="仿宋" w:eastAsia="仿宋" w:cs="仿宋"/>
          <w:color w:val="auto"/>
          <w:highlight w:val="none"/>
        </w:rPr>
        <w:t>≥95%</w:t>
      </w:r>
      <w:r>
        <w:rPr>
          <w:rFonts w:hint="eastAsia" w:eastAsia="仿宋"/>
          <w:color w:val="auto"/>
          <w:highlight w:val="none"/>
          <w:lang w:eastAsia="zh-CN"/>
        </w:rPr>
        <w:t>。</w:t>
      </w:r>
    </w:p>
    <w:p w14:paraId="1B67C534">
      <w:pPr>
        <w:pStyle w:val="2"/>
        <w:ind w:firstLine="643"/>
        <w:rPr>
          <w:color w:val="auto"/>
          <w:highlight w:val="none"/>
        </w:rPr>
      </w:pPr>
      <w:r>
        <w:rPr>
          <w:rFonts w:hint="eastAsia"/>
          <w:color w:val="auto"/>
          <w:highlight w:val="none"/>
        </w:rPr>
        <w:t>二、绩效评价工作开展情况</w:t>
      </w:r>
    </w:p>
    <w:p w14:paraId="6BDFC3ED">
      <w:pPr>
        <w:pStyle w:val="3"/>
        <w:ind w:firstLine="643"/>
        <w:rPr>
          <w:color w:val="auto"/>
          <w:highlight w:val="none"/>
        </w:rPr>
      </w:pPr>
      <w:bookmarkStart w:id="4" w:name="_Toc480473081"/>
      <w:bookmarkStart w:id="5" w:name="_Toc12868"/>
      <w:bookmarkStart w:id="6" w:name="_Toc21664"/>
      <w:bookmarkStart w:id="7" w:name="_Toc5258"/>
      <w:bookmarkStart w:id="8" w:name="_Toc5462343"/>
      <w:bookmarkStart w:id="9" w:name="_Toc26632"/>
      <w:bookmarkStart w:id="10" w:name="_Toc22922"/>
      <w:bookmarkStart w:id="11" w:name="_Toc22169_WPSOffice_Level2"/>
      <w:r>
        <w:rPr>
          <w:rFonts w:hint="eastAsia"/>
          <w:color w:val="auto"/>
          <w:highlight w:val="none"/>
        </w:rPr>
        <w:t>（一）绩效评价的目的</w:t>
      </w:r>
      <w:bookmarkEnd w:id="4"/>
      <w:bookmarkEnd w:id="5"/>
      <w:bookmarkEnd w:id="6"/>
      <w:bookmarkEnd w:id="7"/>
      <w:bookmarkEnd w:id="8"/>
      <w:bookmarkEnd w:id="9"/>
      <w:bookmarkEnd w:id="10"/>
      <w:bookmarkEnd w:id="11"/>
      <w:r>
        <w:rPr>
          <w:rFonts w:hint="eastAsia"/>
          <w:color w:val="auto"/>
          <w:highlight w:val="none"/>
        </w:rPr>
        <w:t>、对象和范围</w:t>
      </w:r>
    </w:p>
    <w:p w14:paraId="37910341">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0846CB35">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和静县农村集贸市场建设</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7DDDE5F8">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7DDBE4B5">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2E6BA1F0">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696FEDF">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3E9E7CF">
      <w:pPr>
        <w:pStyle w:val="4"/>
        <w:ind w:firstLine="562"/>
        <w:rPr>
          <w:color w:val="auto"/>
          <w:highlight w:val="none"/>
        </w:rPr>
      </w:pPr>
      <w:r>
        <w:rPr>
          <w:rFonts w:hint="eastAsia"/>
          <w:color w:val="auto"/>
          <w:highlight w:val="none"/>
        </w:rPr>
        <w:t>2.绩效评价对象</w:t>
      </w:r>
    </w:p>
    <w:p w14:paraId="70088272">
      <w:pPr>
        <w:ind w:firstLine="560"/>
        <w:rPr>
          <w:rFonts w:hint="eastAsia"/>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和静县农村集贸市场建设</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213F80D9">
      <w:pPr>
        <w:pStyle w:val="4"/>
        <w:ind w:firstLine="562"/>
        <w:rPr>
          <w:rFonts w:hint="eastAsia"/>
          <w:color w:val="auto"/>
          <w:highlight w:val="none"/>
        </w:rPr>
      </w:pPr>
      <w:r>
        <w:rPr>
          <w:rFonts w:hint="eastAsia"/>
          <w:color w:val="auto"/>
          <w:highlight w:val="none"/>
        </w:rPr>
        <w:t>3.绩效评价范围</w:t>
      </w:r>
    </w:p>
    <w:p w14:paraId="2E8B86C2">
      <w:pPr>
        <w:ind w:firstLine="560"/>
        <w:rPr>
          <w:color w:val="auto"/>
          <w:highlight w:val="none"/>
        </w:rPr>
      </w:pPr>
      <w:r>
        <w:rPr>
          <w:rFonts w:hint="eastAsia"/>
          <w:color w:val="auto"/>
          <w:highlight w:val="none"/>
        </w:rPr>
        <w:t>本次绩效评价主要围绕项目资金使用情况和财务管理状</w:t>
      </w:r>
      <w:r>
        <w:rPr>
          <w:color w:val="auto"/>
          <w:highlight w:val="none"/>
        </w:rPr>
        <w:t>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1D0E43D7">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2D94B351">
      <w:pPr>
        <w:pStyle w:val="4"/>
        <w:ind w:firstLine="562"/>
        <w:rPr>
          <w:color w:val="auto"/>
          <w:highlight w:val="none"/>
        </w:rPr>
      </w:pPr>
      <w:r>
        <w:rPr>
          <w:rFonts w:hint="eastAsia"/>
          <w:color w:val="auto"/>
          <w:highlight w:val="none"/>
        </w:rPr>
        <w:t>1.绩效评价原则</w:t>
      </w:r>
    </w:p>
    <w:p w14:paraId="00FBCFF6">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0387BE6">
      <w:pPr>
        <w:ind w:firstLine="560"/>
        <w:rPr>
          <w:color w:val="auto"/>
          <w:highlight w:val="none"/>
        </w:rPr>
      </w:pPr>
      <w:bookmarkStart w:id="12" w:name="_Toc428278230"/>
      <w:bookmarkStart w:id="13" w:name="_Toc419984722"/>
      <w:bookmarkStart w:id="14" w:name="_Toc1913"/>
      <w:bookmarkStart w:id="15" w:name="_Toc26131"/>
      <w:r>
        <w:rPr>
          <w:rFonts w:hint="eastAsia"/>
          <w:color w:val="auto"/>
          <w:highlight w:val="none"/>
        </w:rPr>
        <w:t>（1）科学公正。绩效评价应当运用科学合理的方法，按照规范的程序，对项目绩效进行客观、公正的反映。</w:t>
      </w:r>
    </w:p>
    <w:p w14:paraId="2DC56C2B">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2AE7D57">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24C278E">
      <w:pPr>
        <w:snapToGrid w:val="0"/>
        <w:ind w:firstLine="560"/>
        <w:rPr>
          <w:color w:val="auto"/>
          <w:highlight w:val="none"/>
        </w:rPr>
      </w:pPr>
      <w:r>
        <w:rPr>
          <w:rFonts w:hint="eastAsia"/>
          <w:color w:val="auto"/>
          <w:highlight w:val="none"/>
        </w:rPr>
        <w:t>（4）公开透明。绩效评价结果应依法依规公开，并自觉接受社会监督。</w:t>
      </w:r>
    </w:p>
    <w:p w14:paraId="3615FFA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57A0ACD6">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2D3FA0A6">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6370961B">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48E43A1D">
      <w:pPr>
        <w:pStyle w:val="4"/>
        <w:ind w:firstLine="562"/>
        <w:rPr>
          <w:color w:val="auto"/>
          <w:highlight w:val="none"/>
        </w:rPr>
      </w:pPr>
      <w:r>
        <w:rPr>
          <w:rFonts w:hint="eastAsia"/>
          <w:color w:val="auto"/>
          <w:highlight w:val="none"/>
        </w:rPr>
        <w:t>2.绩效评价指标体系</w:t>
      </w:r>
      <w:bookmarkEnd w:id="12"/>
      <w:bookmarkEnd w:id="13"/>
      <w:bookmarkEnd w:id="14"/>
      <w:bookmarkEnd w:id="15"/>
    </w:p>
    <w:p w14:paraId="5698D316">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2DBA6B46">
      <w:pPr>
        <w:pStyle w:val="4"/>
        <w:ind w:firstLine="562"/>
        <w:rPr>
          <w:color w:val="auto"/>
          <w:highlight w:val="none"/>
        </w:rPr>
      </w:pPr>
      <w:r>
        <w:rPr>
          <w:rFonts w:hint="eastAsia"/>
          <w:color w:val="auto"/>
          <w:highlight w:val="none"/>
        </w:rPr>
        <w:t>3.评价方法</w:t>
      </w:r>
    </w:p>
    <w:p w14:paraId="40A81204">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958E81C">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766FFA1">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403C2B2">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4821E933">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696E2AA4">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3ACB8820">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DE6F5E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D55497B">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3D94A1EA">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1033E2B3">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738D2B77">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425F41F2">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707A6AA7">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30A79CE2">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7D890FAF">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16E96C3">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29776C34">
      <w:pPr>
        <w:pStyle w:val="4"/>
        <w:ind w:firstLine="562"/>
        <w:rPr>
          <w:color w:val="auto"/>
          <w:highlight w:val="none"/>
        </w:rPr>
      </w:pPr>
      <w:r>
        <w:rPr>
          <w:rFonts w:hint="eastAsia"/>
          <w:color w:val="auto"/>
          <w:highlight w:val="none"/>
        </w:rPr>
        <w:t>4.评价标准</w:t>
      </w:r>
    </w:p>
    <w:p w14:paraId="56FE7F06">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041F14B">
      <w:pPr>
        <w:pStyle w:val="3"/>
        <w:ind w:firstLine="643"/>
        <w:rPr>
          <w:color w:val="auto"/>
          <w:highlight w:val="none"/>
        </w:rPr>
      </w:pPr>
      <w:r>
        <w:rPr>
          <w:rFonts w:hint="eastAsia"/>
          <w:color w:val="auto"/>
          <w:highlight w:val="none"/>
        </w:rPr>
        <w:t>（三）绩效评价工作过程</w:t>
      </w:r>
    </w:p>
    <w:p w14:paraId="4E8BCEEB">
      <w:pPr>
        <w:pStyle w:val="4"/>
        <w:ind w:firstLine="562"/>
        <w:rPr>
          <w:color w:val="auto"/>
          <w:highlight w:val="none"/>
        </w:rPr>
      </w:pPr>
      <w:r>
        <w:rPr>
          <w:rFonts w:hint="eastAsia"/>
          <w:color w:val="auto"/>
          <w:highlight w:val="none"/>
        </w:rPr>
        <w:t>1.前期准备</w:t>
      </w:r>
    </w:p>
    <w:p w14:paraId="39C41249">
      <w:pPr>
        <w:ind w:firstLine="560"/>
        <w:rPr>
          <w:rFonts w:hint="eastAsia"/>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CCBAE54">
      <w:pPr>
        <w:ind w:firstLine="560"/>
        <w:rPr>
          <w:rFonts w:hint="eastAsia"/>
          <w:color w:val="auto"/>
          <w:highlight w:val="none"/>
        </w:rPr>
      </w:pPr>
      <w:r>
        <w:rPr>
          <w:rFonts w:hint="eastAsia"/>
          <w:color w:val="auto"/>
          <w:highlight w:val="none"/>
          <w:lang w:eastAsia="zh-CN"/>
        </w:rPr>
        <w:t>刘新亭</w:t>
      </w:r>
      <w:r>
        <w:rPr>
          <w:rFonts w:hint="eastAsia"/>
          <w:color w:val="auto"/>
          <w:highlight w:val="none"/>
        </w:rPr>
        <w:t>（评价小组组长）：主要负责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p>
    <w:p w14:paraId="1D2696E9">
      <w:pPr>
        <w:ind w:firstLine="560"/>
        <w:rPr>
          <w:rFonts w:hint="eastAsia"/>
          <w:color w:val="auto"/>
          <w:highlight w:val="none"/>
          <w:lang w:val="en-US" w:eastAsia="zh-CN"/>
        </w:rPr>
      </w:pPr>
      <w:r>
        <w:rPr>
          <w:rFonts w:hint="eastAsia"/>
          <w:color w:val="auto"/>
          <w:highlight w:val="none"/>
          <w:lang w:eastAsia="zh-CN"/>
        </w:rPr>
        <w:t>高苏勇</w:t>
      </w:r>
      <w:r>
        <w:rPr>
          <w:rFonts w:hint="eastAsia"/>
          <w:color w:val="auto"/>
          <w:highlight w:val="none"/>
        </w:rPr>
        <w:t>（评价小组组员）：主要负责绩效评价现场督导，对评价组成员的评价检查工作提供技术指导与支持，对实效评价工作质量把关</w:t>
      </w:r>
      <w:r>
        <w:rPr>
          <w:rFonts w:hint="eastAsia"/>
          <w:color w:val="auto"/>
          <w:highlight w:val="none"/>
          <w:lang w:val="en-US" w:eastAsia="zh-CN"/>
        </w:rPr>
        <w:t>;</w:t>
      </w:r>
    </w:p>
    <w:p w14:paraId="33EB1D68">
      <w:pPr>
        <w:ind w:firstLine="560"/>
        <w:rPr>
          <w:rFonts w:hint="eastAsia"/>
          <w:color w:val="auto"/>
          <w:highlight w:val="none"/>
        </w:rPr>
      </w:pPr>
      <w:r>
        <w:rPr>
          <w:rFonts w:hint="eastAsia"/>
          <w:color w:val="auto"/>
          <w:highlight w:val="none"/>
          <w:lang w:eastAsia="zh-CN"/>
        </w:rPr>
        <w:t>刘玲</w:t>
      </w:r>
      <w:r>
        <w:rPr>
          <w:rFonts w:hint="eastAsia"/>
          <w:color w:val="auto"/>
          <w:highlight w:val="none"/>
        </w:rPr>
        <w:t>（评价小组组员）：主要负责现场调研工作，完成收集整理资料、审核数据、填报绩效评价内容等工作</w:t>
      </w:r>
      <w:r>
        <w:rPr>
          <w:rFonts w:hint="eastAsia"/>
          <w:color w:val="auto"/>
          <w:highlight w:val="none"/>
          <w:lang w:val="en-US" w:eastAsia="zh-CN"/>
        </w:rPr>
        <w:t>。</w:t>
      </w:r>
    </w:p>
    <w:p w14:paraId="73B9DC5A">
      <w:pPr>
        <w:pStyle w:val="4"/>
        <w:ind w:firstLine="562"/>
        <w:rPr>
          <w:rFonts w:hint="eastAsia"/>
          <w:color w:val="auto"/>
          <w:highlight w:val="none"/>
        </w:rPr>
      </w:pPr>
      <w:r>
        <w:rPr>
          <w:rFonts w:hint="eastAsia"/>
          <w:color w:val="auto"/>
          <w:highlight w:val="none"/>
        </w:rPr>
        <w:t>2.组织实施</w:t>
      </w:r>
    </w:p>
    <w:p w14:paraId="60906A1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7BBDFED">
      <w:pPr>
        <w:pStyle w:val="4"/>
        <w:ind w:firstLine="562"/>
        <w:rPr>
          <w:color w:val="auto"/>
          <w:highlight w:val="none"/>
        </w:rPr>
      </w:pPr>
      <w:r>
        <w:rPr>
          <w:rFonts w:hint="eastAsia"/>
          <w:color w:val="auto"/>
          <w:highlight w:val="none"/>
        </w:rPr>
        <w:t>3.分析评价</w:t>
      </w:r>
    </w:p>
    <w:p w14:paraId="733F53B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1DF1AE03">
      <w:pPr>
        <w:pStyle w:val="4"/>
        <w:ind w:firstLine="562"/>
        <w:rPr>
          <w:rFonts w:hint="eastAsia"/>
          <w:color w:val="auto"/>
          <w:highlight w:val="none"/>
        </w:rPr>
      </w:pPr>
      <w:r>
        <w:rPr>
          <w:rFonts w:hint="eastAsia"/>
          <w:color w:val="auto"/>
          <w:highlight w:val="none"/>
        </w:rPr>
        <w:t>4.撰写与提交评价报告</w:t>
      </w:r>
    </w:p>
    <w:p w14:paraId="3BF45FE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4981D840">
      <w:pPr>
        <w:pStyle w:val="4"/>
        <w:ind w:firstLine="562"/>
        <w:rPr>
          <w:rFonts w:hint="eastAsia"/>
          <w:color w:val="auto"/>
          <w:highlight w:val="none"/>
        </w:rPr>
      </w:pPr>
      <w:r>
        <w:rPr>
          <w:rFonts w:hint="eastAsia"/>
          <w:color w:val="auto"/>
          <w:highlight w:val="none"/>
        </w:rPr>
        <w:t>5.问题整改</w:t>
      </w:r>
    </w:p>
    <w:p w14:paraId="359AF547">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47306C3">
      <w:pPr>
        <w:pStyle w:val="4"/>
        <w:ind w:firstLine="562"/>
        <w:rPr>
          <w:rFonts w:hint="eastAsia"/>
          <w:color w:val="auto"/>
          <w:highlight w:val="none"/>
        </w:rPr>
      </w:pPr>
      <w:r>
        <w:rPr>
          <w:rFonts w:hint="eastAsia"/>
          <w:color w:val="auto"/>
          <w:highlight w:val="none"/>
        </w:rPr>
        <w:t>6.档案整理</w:t>
      </w:r>
    </w:p>
    <w:p w14:paraId="689445D4">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0F0C281E">
      <w:pPr>
        <w:pStyle w:val="2"/>
        <w:numPr>
          <w:ilvl w:val="0"/>
          <w:numId w:val="3"/>
        </w:numPr>
        <w:ind w:firstLine="643"/>
        <w:rPr>
          <w:color w:val="auto"/>
          <w:highlight w:val="none"/>
        </w:rPr>
      </w:pPr>
      <w:r>
        <w:rPr>
          <w:rFonts w:hint="eastAsia"/>
          <w:color w:val="auto"/>
          <w:highlight w:val="none"/>
        </w:rPr>
        <w:t>综合评价情况及评价结论</w:t>
      </w:r>
    </w:p>
    <w:p w14:paraId="2C14D113">
      <w:pPr>
        <w:pStyle w:val="3"/>
        <w:ind w:firstLine="643"/>
        <w:rPr>
          <w:rFonts w:hint="eastAsia"/>
          <w:b w:val="0"/>
          <w:color w:val="auto"/>
          <w:highlight w:val="none"/>
        </w:rPr>
      </w:pPr>
      <w:r>
        <w:rPr>
          <w:rFonts w:hint="eastAsia"/>
          <w:color w:val="auto"/>
          <w:highlight w:val="none"/>
        </w:rPr>
        <w:t>（一）综合评价情况</w:t>
      </w:r>
    </w:p>
    <w:p w14:paraId="275E9BC1">
      <w:pPr>
        <w:ind w:firstLine="560"/>
        <w:rPr>
          <w:rFonts w:hint="eastAsia"/>
          <w:color w:val="auto"/>
          <w:highlight w:val="none"/>
          <w:lang w:val="zh-TW" w:eastAsia="zh-TW"/>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w:t>
      </w:r>
      <w:r>
        <w:rPr>
          <w:rFonts w:hint="eastAsia"/>
          <w:color w:val="auto"/>
          <w:highlight w:val="none"/>
          <w:lang w:val="zh-TW" w:eastAsia="zh-CN"/>
        </w:rPr>
        <w:t>如</w:t>
      </w:r>
      <w:r>
        <w:rPr>
          <w:rFonts w:hint="eastAsia"/>
          <w:color w:val="auto"/>
          <w:highlight w:val="none"/>
          <w:lang w:val="zh-TW" w:eastAsia="zh-TW"/>
        </w:rPr>
        <w:t>下：</w:t>
      </w:r>
    </w:p>
    <w:p w14:paraId="25C9BF6C">
      <w:pPr>
        <w:ind w:firstLine="560"/>
        <w:rPr>
          <w:rFonts w:hint="eastAsia"/>
          <w:color w:val="auto"/>
          <w:highlight w:val="none"/>
        </w:rPr>
      </w:pPr>
      <w:r>
        <w:rPr>
          <w:rFonts w:hint="eastAsia"/>
          <w:color w:val="auto"/>
          <w:highlight w:val="none"/>
        </w:rPr>
        <w:t>本项目具有明确的目标，项目实施过程中严格按照省、市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217C834">
      <w:pPr>
        <w:pStyle w:val="3"/>
        <w:ind w:left="560" w:leftChars="200" w:firstLine="0" w:firstLineChars="0"/>
        <w:rPr>
          <w:color w:val="auto"/>
          <w:highlight w:val="none"/>
        </w:rPr>
      </w:pPr>
      <w:r>
        <w:rPr>
          <w:rFonts w:hint="eastAsia"/>
          <w:color w:val="auto"/>
          <w:highlight w:val="none"/>
        </w:rPr>
        <w:t>（二）评价结论</w:t>
      </w:r>
    </w:p>
    <w:p w14:paraId="3C52EAF9">
      <w:pPr>
        <w:ind w:firstLine="560"/>
        <w:rPr>
          <w:rFonts w:hint="eastAsia"/>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项目效益类指标共设置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67BE98FE">
      <w:pPr>
        <w:pStyle w:val="2"/>
        <w:numPr>
          <w:ilvl w:val="0"/>
          <w:numId w:val="3"/>
        </w:numPr>
        <w:ind w:firstLine="643"/>
        <w:rPr>
          <w:color w:val="auto"/>
          <w:highlight w:val="none"/>
        </w:rPr>
      </w:pPr>
      <w:r>
        <w:rPr>
          <w:rFonts w:hint="eastAsia"/>
          <w:color w:val="auto"/>
          <w:highlight w:val="none"/>
        </w:rPr>
        <w:t>绩效评价指标分析</w:t>
      </w:r>
    </w:p>
    <w:p w14:paraId="772FE607">
      <w:pPr>
        <w:pStyle w:val="3"/>
        <w:ind w:firstLine="643"/>
        <w:rPr>
          <w:color w:val="auto"/>
          <w:highlight w:val="none"/>
        </w:rPr>
      </w:pPr>
      <w:r>
        <w:rPr>
          <w:rFonts w:hint="eastAsia"/>
          <w:color w:val="auto"/>
          <w:highlight w:val="none"/>
        </w:rPr>
        <w:t>（一）项目决策情况</w:t>
      </w:r>
    </w:p>
    <w:p w14:paraId="6660A4EE">
      <w:pPr>
        <w:ind w:firstLine="560"/>
        <w:rPr>
          <w:rFonts w:hint="eastAsia" w:cs="仿宋_GB2312"/>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588FDBD8">
      <w:pPr>
        <w:pStyle w:val="4"/>
        <w:ind w:firstLine="562"/>
        <w:rPr>
          <w:color w:val="auto"/>
          <w:highlight w:val="none"/>
        </w:rPr>
      </w:pPr>
      <w:r>
        <w:rPr>
          <w:rFonts w:hint="eastAsia"/>
          <w:color w:val="auto"/>
          <w:highlight w:val="none"/>
        </w:rPr>
        <w:t>1.项目立项情况分析</w:t>
      </w:r>
    </w:p>
    <w:p w14:paraId="7517C9B5">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649741DF">
      <w:pPr>
        <w:spacing w:line="360" w:lineRule="auto"/>
        <w:ind w:firstLine="560" w:firstLineChars="200"/>
        <w:outlineLvl w:val="0"/>
        <w:rPr>
          <w:rFonts w:hint="eastAsia"/>
          <w:color w:val="auto"/>
          <w:highlight w:val="none"/>
          <w:lang w:val="en-US" w:eastAsia="zh-Hans"/>
        </w:rPr>
      </w:pPr>
      <w:r>
        <w:rPr>
          <w:rFonts w:hint="eastAsia"/>
          <w:color w:val="auto"/>
          <w:highlight w:val="none"/>
        </w:rPr>
        <w:t>本</w:t>
      </w:r>
      <w:r>
        <w:rPr>
          <w:rFonts w:hint="eastAsia"/>
          <w:color w:val="auto"/>
          <w:highlight w:val="none"/>
          <w:lang w:eastAsia="zh-Hans"/>
        </w:rPr>
        <w:t>项目立项</w:t>
      </w:r>
      <w:r>
        <w:rPr>
          <w:rFonts w:hint="eastAsia"/>
          <w:color w:val="auto"/>
          <w:highlight w:val="none"/>
          <w:lang w:eastAsia="zh-CN"/>
        </w:rPr>
        <w:t>根据</w:t>
      </w:r>
      <w:r>
        <w:rPr>
          <w:rFonts w:hint="eastAsia"/>
          <w:color w:val="auto"/>
          <w:highlight w:val="none"/>
          <w:lang w:eastAsia="zh-Hans"/>
        </w:rPr>
        <w:t>《和静县总体规划文本(2012--2030)》</w:t>
      </w:r>
      <w:r>
        <w:rPr>
          <w:rFonts w:hint="eastAsia"/>
          <w:color w:val="auto"/>
          <w:highlight w:val="none"/>
          <w:lang w:eastAsia="zh-CN"/>
        </w:rPr>
        <w:t>文件要求</w:t>
      </w:r>
      <w:r>
        <w:rPr>
          <w:rFonts w:hint="eastAsia"/>
          <w:color w:val="auto"/>
          <w:highlight w:val="none"/>
          <w:lang w:eastAsia="zh-Hans"/>
        </w:rPr>
        <w:t>，符合行业发展规划和政策要求；本项目立项符合《</w:t>
      </w:r>
      <w:r>
        <w:rPr>
          <w:rFonts w:hint="eastAsia"/>
          <w:color w:val="auto"/>
          <w:highlight w:val="none"/>
          <w:lang w:eastAsia="zh-CN"/>
        </w:rPr>
        <w:t>和静县供销合作社联合社</w:t>
      </w:r>
      <w:r>
        <w:rPr>
          <w:rFonts w:hint="eastAsia"/>
          <w:color w:val="auto"/>
          <w:highlight w:val="none"/>
          <w:lang w:eastAsia="zh-Hans"/>
        </w:rPr>
        <w:t>单位配置内设机构和人员编制规定》中职责范围中的“</w:t>
      </w:r>
      <w:r>
        <w:rPr>
          <w:rFonts w:hint="eastAsia" w:ascii="仿宋" w:hAnsi="仿宋" w:eastAsia="仿宋" w:cs="Times New Roman"/>
          <w:b w:val="0"/>
          <w:bCs w:val="0"/>
          <w:color w:val="auto"/>
          <w:kern w:val="2"/>
          <w:sz w:val="28"/>
          <w:szCs w:val="24"/>
          <w:highlight w:val="none"/>
          <w:lang w:val="en-US" w:eastAsia="zh-CN" w:bidi="ar-SA"/>
        </w:rPr>
        <w:t>参与和推进农业产业化经营，关键是负责龙头企业，龙头企业是连接农业、农民与市场的重</w:t>
      </w:r>
      <w:r>
        <w:rPr>
          <w:rFonts w:hint="eastAsia"/>
          <w:color w:val="auto"/>
          <w:highlight w:val="none"/>
          <w:lang w:val="en-US" w:eastAsia="zh-CN"/>
        </w:rPr>
        <w:t>要载体，起着开拓市场和辐射带动作用。</w:t>
      </w:r>
      <w:r>
        <w:rPr>
          <w:rFonts w:hint="eastAsia"/>
          <w:color w:val="auto"/>
          <w:highlight w:val="none"/>
          <w:lang w:eastAsia="zh-Hans"/>
        </w:rPr>
        <w:t>”属于我单位履职所需；根据《财政资金直接支付申请书》，本项目资金性质为“公共财政预算”功能分类为“</w:t>
      </w:r>
      <w:r>
        <w:rPr>
          <w:rFonts w:hint="eastAsia"/>
          <w:color w:val="auto"/>
          <w:highlight w:val="none"/>
          <w:lang w:eastAsia="zh-CN"/>
        </w:rPr>
        <w:t>2121904</w:t>
      </w:r>
      <w:r>
        <w:rPr>
          <w:rFonts w:hint="eastAsia"/>
          <w:color w:val="auto"/>
          <w:highlight w:val="none"/>
          <w:lang w:eastAsia="zh-Hans"/>
        </w:rPr>
        <w:t>”经济分类为“</w:t>
      </w:r>
      <w:r>
        <w:rPr>
          <w:rFonts w:hint="eastAsia"/>
          <w:color w:val="auto"/>
          <w:highlight w:val="none"/>
          <w:lang w:eastAsia="zh-CN"/>
        </w:rPr>
        <w:t>50602</w:t>
      </w:r>
      <w:r>
        <w:rPr>
          <w:rFonts w:hint="eastAsia"/>
          <w:color w:val="auto"/>
          <w:highlight w:val="none"/>
          <w:lang w:eastAsia="zh-Hans"/>
        </w:rPr>
        <w:t>”属于公共财政支持范围，符合中央、地方事权支出责任划分原则；经检查我单位财政应用平台指标，本项目不存在重复。</w:t>
      </w:r>
    </w:p>
    <w:p w14:paraId="2F1B2201">
      <w:pPr>
        <w:spacing w:line="360" w:lineRule="auto"/>
        <w:ind w:firstLine="560" w:firstLineChars="200"/>
        <w:outlineLvl w:val="0"/>
        <w:rPr>
          <w:rFonts w:hint="eastAsia"/>
          <w:color w:val="auto"/>
          <w:highlight w:val="none"/>
          <w:lang w:val="en-US" w:eastAsia="zh-CN"/>
        </w:rPr>
      </w:pPr>
      <w:r>
        <w:rPr>
          <w:rFonts w:hint="eastAsia"/>
          <w:color w:val="auto"/>
          <w:highlight w:val="none"/>
          <w:lang w:val="en-US" w:eastAsia="zh-CN"/>
        </w:rPr>
        <w:t>综上所述，本</w:t>
      </w:r>
      <w:r>
        <w:rPr>
          <w:rFonts w:hint="eastAsia"/>
          <w:color w:val="auto"/>
          <w:highlight w:val="none"/>
          <w:lang w:val="en-US" w:eastAsia="zh-Hans"/>
        </w:rPr>
        <w:t>指标满分为</w:t>
      </w:r>
      <w:r>
        <w:rPr>
          <w:rFonts w:hint="eastAsia"/>
          <w:color w:val="auto"/>
          <w:highlight w:val="none"/>
          <w:lang w:val="en-US" w:eastAsia="zh-CN"/>
        </w:rPr>
        <w:t>5</w:t>
      </w:r>
      <w:r>
        <w:rPr>
          <w:rFonts w:hint="eastAsia"/>
          <w:color w:val="auto"/>
          <w:highlight w:val="none"/>
          <w:lang w:val="en-US" w:eastAsia="zh-Hans"/>
        </w:rPr>
        <w:t>分，根据评分标准得</w:t>
      </w:r>
      <w:r>
        <w:rPr>
          <w:rFonts w:hint="eastAsia"/>
          <w:color w:val="auto"/>
          <w:highlight w:val="none"/>
          <w:lang w:val="en-US" w:eastAsia="zh-CN"/>
        </w:rPr>
        <w:t>5</w:t>
      </w:r>
      <w:r>
        <w:rPr>
          <w:rFonts w:hint="eastAsia"/>
          <w:color w:val="auto"/>
          <w:highlight w:val="none"/>
          <w:lang w:val="en-US" w:eastAsia="zh-Hans"/>
        </w:rPr>
        <w:t>分</w:t>
      </w:r>
      <w:r>
        <w:rPr>
          <w:rFonts w:hint="eastAsia"/>
          <w:color w:val="auto"/>
          <w:highlight w:val="none"/>
          <w:lang w:val="en-US" w:eastAsia="zh-CN"/>
        </w:rPr>
        <w:t>，本项目立项依据较充分。</w:t>
      </w:r>
    </w:p>
    <w:p w14:paraId="4C76A5C1">
      <w:pPr>
        <w:ind w:firstLine="562"/>
        <w:rPr>
          <w:b/>
          <w:bCs/>
          <w:color w:val="auto"/>
          <w:highlight w:val="none"/>
        </w:rPr>
      </w:pPr>
      <w:r>
        <w:rPr>
          <w:rFonts w:hint="eastAsia"/>
          <w:b/>
          <w:bCs/>
          <w:color w:val="auto"/>
          <w:highlight w:val="none"/>
        </w:rPr>
        <w:t>（2）立项程序规范性</w:t>
      </w:r>
    </w:p>
    <w:p w14:paraId="7A136615">
      <w:pPr>
        <w:ind w:firstLine="560"/>
        <w:rPr>
          <w:rFonts w:hint="eastAsia" w:eastAsia="仿宋_GB2312"/>
          <w:color w:val="auto"/>
          <w:highlight w:val="none"/>
          <w:lang w:val="en-US" w:eastAsia="zh-CN"/>
        </w:rPr>
      </w:pPr>
      <w:r>
        <w:rPr>
          <w:rFonts w:hint="eastAsia"/>
          <w:color w:val="auto"/>
          <w:highlight w:val="none"/>
        </w:rPr>
        <w:t>本项目</w:t>
      </w:r>
      <w:r>
        <w:rPr>
          <w:rFonts w:hint="eastAsia" w:ascii="仿宋" w:hAnsi="仿宋" w:eastAsia="仿宋" w:cs="仿宋"/>
          <w:b w:val="0"/>
          <w:bCs/>
          <w:color w:val="auto"/>
          <w:sz w:val="28"/>
          <w:szCs w:val="28"/>
          <w:highlight w:val="none"/>
          <w:lang w:eastAsia="zh-CN"/>
        </w:rPr>
        <w:t>按</w:t>
      </w:r>
      <w:r>
        <w:rPr>
          <w:rFonts w:hint="eastAsia"/>
          <w:color w:val="auto"/>
          <w:highlight w:val="none"/>
          <w:lang w:val="en-US" w:eastAsia="zh-CN"/>
        </w:rPr>
        <w:t>照规定的程序申请设立</w:t>
      </w:r>
      <w:r>
        <w:rPr>
          <w:rFonts w:hint="eastAsia"/>
          <w:color w:val="auto"/>
          <w:highlight w:val="none"/>
          <w:lang w:val="en-US" w:eastAsia="zh-Hans"/>
        </w:rPr>
        <w:t>，项目立项过程中产生的文件均符合相关要求。本项目为</w:t>
      </w:r>
      <w:r>
        <w:rPr>
          <w:rFonts w:hint="eastAsia"/>
          <w:color w:val="auto"/>
          <w:highlight w:val="none"/>
          <w:lang w:val="en-US" w:eastAsia="zh-CN"/>
        </w:rPr>
        <w:t>基础设施建设</w:t>
      </w:r>
      <w:r>
        <w:rPr>
          <w:rFonts w:hint="eastAsia"/>
          <w:color w:val="auto"/>
          <w:highlight w:val="none"/>
          <w:lang w:val="en-US" w:eastAsia="zh-Hans"/>
        </w:rPr>
        <w:t>类项目</w:t>
      </w:r>
      <w:r>
        <w:rPr>
          <w:rFonts w:hint="eastAsia"/>
          <w:color w:val="auto"/>
          <w:highlight w:val="none"/>
          <w:lang w:eastAsia="zh-Hans"/>
        </w:rPr>
        <w:t>，</w:t>
      </w:r>
      <w:r>
        <w:rPr>
          <w:rFonts w:hint="eastAsia"/>
          <w:color w:val="auto"/>
          <w:highlight w:val="none"/>
        </w:rPr>
        <w:t>属于经常性项目，</w:t>
      </w:r>
      <w:r>
        <w:rPr>
          <w:rFonts w:hint="eastAsia"/>
          <w:color w:val="auto"/>
          <w:highlight w:val="none"/>
          <w:lang w:eastAsia="zh-Hans"/>
        </w:rPr>
        <w:t>项目预算金额</w:t>
      </w:r>
      <w:r>
        <w:rPr>
          <w:rFonts w:hint="eastAsia"/>
          <w:color w:val="auto"/>
          <w:highlight w:val="none"/>
          <w:lang w:val="en-US" w:eastAsia="zh-Hans"/>
        </w:rPr>
        <w:t>为</w:t>
      </w:r>
      <w:r>
        <w:rPr>
          <w:rFonts w:hint="eastAsia"/>
          <w:color w:val="auto"/>
          <w:highlight w:val="none"/>
          <w:lang w:val="en-US" w:eastAsia="zh-CN"/>
        </w:rPr>
        <w:t>325.10万元</w:t>
      </w:r>
      <w:r>
        <w:rPr>
          <w:rFonts w:hint="eastAsia"/>
          <w:color w:val="auto"/>
          <w:highlight w:val="none"/>
          <w:lang w:val="en-US" w:eastAsia="zh-Hans"/>
        </w:rPr>
        <w:t>，不涉及事前绩效评估和风险评估。</w:t>
      </w:r>
      <w:r>
        <w:rPr>
          <w:rFonts w:hint="eastAsia"/>
          <w:color w:val="auto"/>
          <w:highlight w:val="none"/>
          <w:lang w:val="en-US" w:eastAsia="zh-CN"/>
        </w:rPr>
        <w:t>该</w:t>
      </w:r>
      <w:r>
        <w:rPr>
          <w:rFonts w:hint="eastAsia"/>
          <w:color w:val="auto"/>
          <w:highlight w:val="none"/>
        </w:rPr>
        <w:t>项目按照规定程序申请设立</w:t>
      </w:r>
      <w:r>
        <w:rPr>
          <w:rFonts w:hint="eastAsia"/>
          <w:color w:val="auto"/>
          <w:highlight w:val="none"/>
          <w:lang w:eastAsia="zh-CN"/>
        </w:rPr>
        <w:t>；</w:t>
      </w:r>
      <w:r>
        <w:rPr>
          <w:rFonts w:hint="eastAsia"/>
          <w:color w:val="auto"/>
          <w:highlight w:val="none"/>
        </w:rPr>
        <w:t>事前已经过必要的可行性研究、专家论证、集体决策</w:t>
      </w:r>
      <w:r>
        <w:rPr>
          <w:rFonts w:hint="eastAsia"/>
          <w:color w:val="auto"/>
          <w:highlight w:val="none"/>
          <w:lang w:eastAsia="zh-CN"/>
        </w:rPr>
        <w:t>。</w:t>
      </w:r>
    </w:p>
    <w:p w14:paraId="2B5486C1">
      <w:pPr>
        <w:ind w:firstLine="560"/>
        <w:rPr>
          <w:rFonts w:hint="eastAsia"/>
          <w:color w:val="auto"/>
          <w:highlight w:val="none"/>
          <w:lang w:val="en-US" w:eastAsia="zh-Hans"/>
        </w:rPr>
      </w:pPr>
      <w:r>
        <w:rPr>
          <w:rFonts w:hint="eastAsia"/>
          <w:color w:val="auto"/>
          <w:highlight w:val="none"/>
          <w:lang w:val="en-US" w:eastAsia="zh-Hans"/>
        </w:rPr>
        <w:t>综上所述，本指标满分为3分，根据评分标准得</w:t>
      </w:r>
      <w:r>
        <w:rPr>
          <w:rFonts w:hint="eastAsia"/>
          <w:color w:val="auto"/>
          <w:highlight w:val="none"/>
          <w:lang w:val="en-US" w:eastAsia="zh-CN"/>
        </w:rPr>
        <w:t>3</w:t>
      </w:r>
      <w:r>
        <w:rPr>
          <w:rFonts w:hint="eastAsia"/>
          <w:color w:val="auto"/>
          <w:highlight w:val="none"/>
          <w:lang w:val="en-US" w:eastAsia="zh-Hans"/>
        </w:rPr>
        <w:t>分，本项目立项程序合规。</w:t>
      </w:r>
    </w:p>
    <w:p w14:paraId="7AB5C3E5">
      <w:pPr>
        <w:pStyle w:val="4"/>
        <w:ind w:firstLine="562"/>
        <w:rPr>
          <w:color w:val="auto"/>
          <w:highlight w:val="none"/>
        </w:rPr>
      </w:pPr>
      <w:r>
        <w:rPr>
          <w:rFonts w:hint="eastAsia"/>
          <w:color w:val="auto"/>
          <w:highlight w:val="none"/>
        </w:rPr>
        <w:t>2.绩效目标情况分析</w:t>
      </w:r>
    </w:p>
    <w:p w14:paraId="0CE92A6E">
      <w:pPr>
        <w:ind w:firstLine="562"/>
        <w:rPr>
          <w:b/>
          <w:bCs/>
          <w:color w:val="auto"/>
          <w:highlight w:val="none"/>
        </w:rPr>
      </w:pPr>
      <w:r>
        <w:rPr>
          <w:rFonts w:hint="eastAsia"/>
          <w:b/>
          <w:bCs/>
          <w:color w:val="auto"/>
          <w:highlight w:val="none"/>
        </w:rPr>
        <w:t>（1）绩效目标合理性</w:t>
      </w:r>
    </w:p>
    <w:p w14:paraId="64098E47">
      <w:pPr>
        <w:ind w:firstLine="560"/>
        <w:rPr>
          <w:rFonts w:hint="eastAsia"/>
          <w:color w:val="auto"/>
          <w:highlight w:val="none"/>
          <w:lang w:val="en-US" w:eastAsia="zh-Hans"/>
        </w:rPr>
      </w:pPr>
      <w:r>
        <w:rPr>
          <w:rFonts w:hint="eastAsia"/>
          <w:color w:val="auto"/>
          <w:highlight w:val="none"/>
          <w:lang w:val="en-US" w:eastAsia="zh-Hans"/>
        </w:rPr>
        <w:t>本项目已设置年度绩效目标，具体内容为“目标1：市场的运营有利于和静县兴农农贸市场管理有限公司的转型升级，促进传市场向现代市场转型，实现农牧民和市场的双赢过程；目标2：对进场交易的商品进行有效监控，杜绝假冒伪劣商品进场交易，保护好广大消费者利益。”；本项目实际工作为：</w:t>
      </w:r>
      <w:r>
        <w:rPr>
          <w:rFonts w:hint="eastAsia"/>
          <w:color w:val="auto"/>
          <w:highlight w:val="none"/>
          <w:lang w:val="en-US" w:eastAsia="zh-CN"/>
        </w:rPr>
        <w:t>和静县农村集贸市场建设项目还贷款利息</w:t>
      </w:r>
      <w:r>
        <w:rPr>
          <w:rFonts w:hint="eastAsia"/>
          <w:color w:val="auto"/>
          <w:highlight w:val="none"/>
          <w:lang w:val="en-US" w:eastAsia="zh-Hans"/>
        </w:rPr>
        <w:t>。绩效目标与实际工作内容一致，两者具有相关性;本项目按照绩效目标完成数量指标、质量指标、时效指标、成本指标，有效保障了</w:t>
      </w:r>
      <w:r>
        <w:rPr>
          <w:rFonts w:hint="eastAsia"/>
          <w:color w:val="auto"/>
          <w:highlight w:val="none"/>
          <w:lang w:val="en-US" w:eastAsia="zh-CN"/>
        </w:rPr>
        <w:t>单位对金融机构的信誉度</w:t>
      </w:r>
      <w:r>
        <w:rPr>
          <w:rFonts w:hint="eastAsia"/>
          <w:color w:val="auto"/>
          <w:highlight w:val="none"/>
          <w:lang w:val="en-US"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325.10</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325.10</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3438A6BF">
      <w:pPr>
        <w:ind w:firstLine="560"/>
        <w:rPr>
          <w:rFonts w:hint="eastAsia"/>
          <w:color w:val="auto"/>
          <w:highlight w:val="none"/>
          <w:lang w:val="en-US" w:eastAsia="zh-Hans"/>
        </w:rPr>
      </w:pPr>
      <w:r>
        <w:rPr>
          <w:rFonts w:hint="eastAsia"/>
          <w:color w:val="auto"/>
          <w:highlight w:val="none"/>
          <w:lang w:val="en-US" w:eastAsia="zh-Hans"/>
        </w:rPr>
        <w:t>综上所述，本指标满分为4分，根据评分标准得</w:t>
      </w:r>
      <w:r>
        <w:rPr>
          <w:rFonts w:hint="eastAsia"/>
          <w:color w:val="auto"/>
          <w:highlight w:val="none"/>
          <w:lang w:val="en-US" w:eastAsia="zh-CN"/>
        </w:rPr>
        <w:t>4</w:t>
      </w:r>
      <w:r>
        <w:rPr>
          <w:rFonts w:hint="eastAsia"/>
          <w:color w:val="auto"/>
          <w:highlight w:val="none"/>
          <w:lang w:val="en-US" w:eastAsia="zh-Hans"/>
        </w:rPr>
        <w:t>分，本项目绩效目标设置合理。</w:t>
      </w:r>
    </w:p>
    <w:p w14:paraId="78271400">
      <w:pPr>
        <w:ind w:firstLine="562"/>
        <w:rPr>
          <w:b/>
          <w:bCs/>
          <w:color w:val="auto"/>
          <w:highlight w:val="none"/>
        </w:rPr>
      </w:pPr>
      <w:r>
        <w:rPr>
          <w:rFonts w:hint="eastAsia"/>
          <w:b/>
          <w:bCs/>
          <w:color w:val="auto"/>
          <w:highlight w:val="none"/>
        </w:rPr>
        <w:t>（2）绩效指标明确性</w:t>
      </w:r>
    </w:p>
    <w:p w14:paraId="3A128A27">
      <w:pPr>
        <w:ind w:firstLine="560"/>
        <w:rPr>
          <w:rFonts w:hint="eastAsia"/>
          <w:color w:val="auto"/>
          <w:highlight w:val="none"/>
          <w:lang w:val="en-US" w:eastAsia="zh-Hans"/>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w:t>
      </w:r>
      <w:r>
        <w:rPr>
          <w:rFonts w:hint="eastAsia"/>
          <w:color w:val="auto"/>
          <w:highlight w:val="none"/>
          <w:lang w:val="en-US" w:eastAsia="zh-Hans"/>
        </w:rPr>
        <w:t>年度绩效目标进行细化为绩效指标体系，共设置一级指标3个，二级指标</w:t>
      </w:r>
      <w:r>
        <w:rPr>
          <w:rFonts w:hint="eastAsia"/>
          <w:color w:val="auto"/>
          <w:highlight w:val="none"/>
          <w:lang w:val="en-US" w:eastAsia="zh-CN"/>
        </w:rPr>
        <w:t>6</w:t>
      </w:r>
      <w:r>
        <w:rPr>
          <w:rFonts w:hint="eastAsia"/>
          <w:color w:val="auto"/>
          <w:highlight w:val="none"/>
          <w:lang w:val="en-US" w:eastAsia="zh-Hans"/>
        </w:rPr>
        <w:t>个，三级指标</w:t>
      </w:r>
      <w:r>
        <w:rPr>
          <w:rFonts w:hint="eastAsia"/>
          <w:color w:val="auto"/>
          <w:highlight w:val="none"/>
          <w:lang w:val="en-US" w:eastAsia="zh-CN"/>
        </w:rPr>
        <w:t>8</w:t>
      </w:r>
      <w:r>
        <w:rPr>
          <w:rFonts w:hint="eastAsia"/>
          <w:color w:val="auto"/>
          <w:highlight w:val="none"/>
          <w:lang w:val="en-US" w:eastAsia="zh-Hans"/>
        </w:rPr>
        <w:t>个，定量指标</w:t>
      </w:r>
      <w:r>
        <w:rPr>
          <w:rFonts w:hint="eastAsia"/>
          <w:color w:val="auto"/>
          <w:highlight w:val="none"/>
          <w:lang w:val="en-US" w:eastAsia="zh-CN"/>
        </w:rPr>
        <w:t>6</w:t>
      </w:r>
      <w:r>
        <w:rPr>
          <w:rFonts w:hint="eastAsia"/>
          <w:color w:val="auto"/>
          <w:highlight w:val="none"/>
          <w:lang w:val="en-US" w:eastAsia="zh-Hans"/>
        </w:rPr>
        <w:t>个，定性指标</w:t>
      </w:r>
      <w:r>
        <w:rPr>
          <w:rFonts w:hint="eastAsia"/>
          <w:color w:val="auto"/>
          <w:highlight w:val="none"/>
          <w:lang w:val="en-US" w:eastAsia="zh-CN"/>
        </w:rPr>
        <w:t>2</w:t>
      </w:r>
      <w:r>
        <w:rPr>
          <w:rFonts w:hint="eastAsia"/>
          <w:color w:val="auto"/>
          <w:highlight w:val="none"/>
          <w:lang w:val="en-US" w:eastAsia="zh-Hans"/>
        </w:rPr>
        <w:t>个，指标量化率为</w:t>
      </w:r>
      <w:r>
        <w:rPr>
          <w:rFonts w:hint="eastAsia"/>
          <w:color w:val="auto"/>
          <w:highlight w:val="none"/>
          <w:lang w:val="en-US" w:eastAsia="zh-CN"/>
        </w:rPr>
        <w:t>75</w:t>
      </w:r>
      <w:r>
        <w:rPr>
          <w:rFonts w:hint="eastAsia"/>
          <w:color w:val="auto"/>
          <w:highlight w:val="none"/>
          <w:lang w:val="en-US" w:eastAsia="zh-Hans"/>
        </w:rPr>
        <w:t>%，量化率达70%以上。</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通过清晰、可衡量的指标值予以体现；三级指标的年度指标值与年度绩效目标中任务数一致。</w:t>
      </w:r>
    </w:p>
    <w:p w14:paraId="4F6AF8B1">
      <w:pPr>
        <w:ind w:firstLine="560"/>
        <w:rPr>
          <w:rFonts w:hint="eastAsia"/>
          <w:color w:val="auto"/>
          <w:highlight w:val="none"/>
          <w:lang w:val="en-US" w:eastAsia="zh-Hans"/>
        </w:rPr>
      </w:pPr>
      <w:r>
        <w:rPr>
          <w:rFonts w:hint="eastAsia"/>
          <w:color w:val="auto"/>
          <w:highlight w:val="none"/>
          <w:lang w:val="en-US" w:eastAsia="zh-Hans"/>
        </w:rPr>
        <w:t>综上所述，本指标满分为3分，根据评分标准得</w:t>
      </w:r>
      <w:r>
        <w:rPr>
          <w:rFonts w:hint="eastAsia"/>
          <w:color w:val="auto"/>
          <w:highlight w:val="none"/>
          <w:lang w:val="en-US" w:eastAsia="zh-CN"/>
        </w:rPr>
        <w:t>3</w:t>
      </w:r>
      <w:r>
        <w:rPr>
          <w:rFonts w:hint="eastAsia"/>
          <w:color w:val="auto"/>
          <w:highlight w:val="none"/>
          <w:lang w:val="en-US" w:eastAsia="zh-Hans"/>
        </w:rPr>
        <w:t>分，本项目所设置绩效指标明确。</w:t>
      </w:r>
    </w:p>
    <w:p w14:paraId="4664AE7B">
      <w:pPr>
        <w:pStyle w:val="4"/>
        <w:ind w:firstLine="562"/>
        <w:rPr>
          <w:color w:val="auto"/>
          <w:highlight w:val="none"/>
        </w:rPr>
      </w:pPr>
      <w:r>
        <w:rPr>
          <w:rFonts w:hint="eastAsia"/>
          <w:color w:val="auto"/>
          <w:highlight w:val="none"/>
        </w:rPr>
        <w:t>3.资金投入情况分析</w:t>
      </w:r>
    </w:p>
    <w:p w14:paraId="5C5A4AE4">
      <w:pPr>
        <w:ind w:firstLine="562"/>
        <w:rPr>
          <w:b/>
          <w:bCs/>
          <w:color w:val="auto"/>
          <w:highlight w:val="none"/>
          <w:lang w:eastAsia="zh-Hans" w:bidi="ar"/>
        </w:rPr>
      </w:pPr>
      <w:r>
        <w:rPr>
          <w:rFonts w:hint="eastAsia"/>
          <w:b/>
          <w:bCs/>
          <w:color w:val="auto"/>
          <w:highlight w:val="none"/>
          <w:lang w:eastAsia="zh-Hans" w:bidi="ar"/>
        </w:rPr>
        <w:t>（1）预算编制科学性</w:t>
      </w:r>
    </w:p>
    <w:p w14:paraId="38127830">
      <w:pPr>
        <w:ind w:firstLine="560"/>
        <w:rPr>
          <w:rFonts w:hint="eastAsia"/>
          <w:color w:val="auto"/>
          <w:highlight w:val="none"/>
        </w:rPr>
      </w:pPr>
      <w:r>
        <w:rPr>
          <w:rFonts w:hint="eastAsia"/>
          <w:color w:val="auto"/>
          <w:highlight w:val="none"/>
          <w:lang w:bidi="ar"/>
        </w:rPr>
        <w:t>本</w:t>
      </w:r>
      <w:r>
        <w:rPr>
          <w:rFonts w:hint="eastAsia"/>
          <w:color w:val="auto"/>
          <w:highlight w:val="none"/>
          <w:lang w:eastAsia="zh-Hans" w:bidi="ar"/>
        </w:rPr>
        <w:t>项</w:t>
      </w:r>
      <w:r>
        <w:rPr>
          <w:rFonts w:hint="eastAsia"/>
          <w:color w:val="auto"/>
          <w:highlight w:val="none"/>
          <w:lang w:eastAsia="zh-Hans"/>
        </w:rPr>
        <w:t>目</w:t>
      </w:r>
      <w:r>
        <w:rPr>
          <w:rFonts w:hint="eastAsia"/>
          <w:color w:val="auto"/>
          <w:highlight w:val="none"/>
          <w:lang w:eastAsia="zh-CN"/>
        </w:rPr>
        <w:t>根据博湖农业发展银行还款清单</w:t>
      </w:r>
      <w:r>
        <w:rPr>
          <w:rFonts w:hint="eastAsia"/>
          <w:color w:val="auto"/>
          <w:highlight w:val="none"/>
          <w:lang w:eastAsia="zh-Hans"/>
        </w:rPr>
        <w:t>，即预算</w:t>
      </w:r>
      <w:r>
        <w:rPr>
          <w:rFonts w:hint="eastAsia"/>
          <w:color w:val="auto"/>
          <w:highlight w:val="none"/>
        </w:rPr>
        <w:t>编制</w:t>
      </w:r>
      <w:r>
        <w:rPr>
          <w:rFonts w:hint="eastAsia"/>
          <w:color w:val="auto"/>
          <w:highlight w:val="none"/>
          <w:lang w:eastAsia="zh-Hans"/>
        </w:rPr>
        <w:t>较科学且经过论证</w:t>
      </w:r>
      <w:r>
        <w:rPr>
          <w:rFonts w:hint="eastAsia"/>
          <w:color w:val="auto"/>
          <w:highlight w:val="none"/>
        </w:rPr>
        <w:t>；</w:t>
      </w:r>
    </w:p>
    <w:p w14:paraId="1A33E13F">
      <w:pPr>
        <w:ind w:firstLine="560"/>
        <w:rPr>
          <w:rFonts w:hint="eastAsia"/>
          <w:color w:val="auto"/>
          <w:highlight w:val="none"/>
        </w:rPr>
      </w:pPr>
      <w:r>
        <w:rPr>
          <w:rFonts w:hint="eastAsia"/>
          <w:color w:val="auto"/>
          <w:highlight w:val="none"/>
          <w:lang w:eastAsia="zh-Hans"/>
        </w:rPr>
        <w:t>预算申请内容为</w:t>
      </w:r>
      <w:r>
        <w:rPr>
          <w:rFonts w:hint="eastAsia"/>
          <w:color w:val="auto"/>
          <w:highlight w:val="none"/>
          <w:lang w:eastAsia="zh-CN"/>
        </w:rPr>
        <w:t>和静县农村集贸市场建设项目贷款利息</w:t>
      </w:r>
      <w:r>
        <w:rPr>
          <w:rFonts w:hint="eastAsia"/>
          <w:color w:val="auto"/>
          <w:highlight w:val="none"/>
          <w:lang w:eastAsia="zh-Hans"/>
        </w:rPr>
        <w:t>，项目实际内容为</w:t>
      </w:r>
      <w:r>
        <w:rPr>
          <w:rFonts w:hint="eastAsia"/>
          <w:color w:val="auto"/>
          <w:highlight w:val="none"/>
          <w:lang w:eastAsia="zh-CN"/>
        </w:rPr>
        <w:t>和静县农村集贸市场建设项目贷款利息</w:t>
      </w:r>
      <w:r>
        <w:rPr>
          <w:rFonts w:hint="eastAsia"/>
          <w:color w:val="auto"/>
          <w:highlight w:val="none"/>
          <w:lang w:eastAsia="zh-Hans"/>
        </w:rPr>
        <w:t>，预算申请与《</w:t>
      </w:r>
      <w:r>
        <w:rPr>
          <w:rFonts w:hint="eastAsia"/>
          <w:color w:val="auto"/>
          <w:highlight w:val="none"/>
          <w:lang w:eastAsia="zh-CN"/>
        </w:rPr>
        <w:t>和静县农村集贸市场建设项目贷款利息</w:t>
      </w:r>
      <w:r>
        <w:rPr>
          <w:rFonts w:hint="eastAsia"/>
          <w:color w:val="auto"/>
          <w:highlight w:val="none"/>
        </w:rPr>
        <w:t>项目实施方案</w:t>
      </w:r>
      <w:r>
        <w:rPr>
          <w:rFonts w:hint="eastAsia"/>
          <w:color w:val="auto"/>
          <w:highlight w:val="none"/>
          <w:lang w:eastAsia="zh-Hans"/>
        </w:rPr>
        <w:t>》中涉及的项目内容匹配</w:t>
      </w:r>
      <w:r>
        <w:rPr>
          <w:rFonts w:hint="eastAsia"/>
          <w:color w:val="auto"/>
          <w:highlight w:val="none"/>
        </w:rPr>
        <w:t>；</w:t>
      </w:r>
    </w:p>
    <w:p w14:paraId="5759B529">
      <w:pPr>
        <w:ind w:firstLine="560"/>
        <w:rPr>
          <w:rFonts w:hint="eastAsia"/>
          <w:color w:val="auto"/>
          <w:highlight w:val="none"/>
          <w:lang w:val="en-US" w:eastAsia="zh-CN"/>
        </w:rPr>
      </w:pPr>
      <w:r>
        <w:rPr>
          <w:rFonts w:hint="eastAsia"/>
          <w:color w:val="auto"/>
          <w:highlight w:val="none"/>
        </w:rPr>
        <w:t>本项目预算申请资金</w:t>
      </w:r>
      <w:r>
        <w:rPr>
          <w:rFonts w:hint="eastAsia"/>
          <w:color w:val="auto"/>
          <w:highlight w:val="none"/>
          <w:lang w:eastAsia="zh-CN"/>
        </w:rPr>
        <w:t>325.10万元</w:t>
      </w:r>
      <w:r>
        <w:rPr>
          <w:rFonts w:hint="eastAsia"/>
          <w:color w:val="auto"/>
          <w:highlight w:val="none"/>
        </w:rPr>
        <w:t>，我单位在预算申请中严格按照单位标准和数量进行核算，其中：</w:t>
      </w:r>
      <w:r>
        <w:rPr>
          <w:rFonts w:hint="eastAsia"/>
          <w:color w:val="auto"/>
          <w:highlight w:val="none"/>
          <w:lang w:eastAsia="zh-CN"/>
        </w:rPr>
        <w:t>归还利息</w:t>
      </w:r>
      <w:r>
        <w:rPr>
          <w:rFonts w:hint="eastAsia"/>
          <w:color w:val="auto"/>
          <w:highlight w:val="none"/>
          <w:lang w:val="en-US" w:eastAsia="zh-CN"/>
        </w:rPr>
        <w:t>325.10万元</w:t>
      </w:r>
      <w:r>
        <w:rPr>
          <w:rFonts w:hint="eastAsia"/>
          <w:color w:val="auto"/>
          <w:highlight w:val="none"/>
        </w:rPr>
        <w:t>。本项目预算额度测算依据充分，严格</w:t>
      </w:r>
      <w:r>
        <w:rPr>
          <w:rFonts w:hint="eastAsia"/>
          <w:color w:val="auto"/>
          <w:highlight w:val="none"/>
          <w:lang w:eastAsia="zh-Hans"/>
        </w:rPr>
        <w:t>按照标准编制，预算确定资金量与实际工作任务相匹配</w:t>
      </w:r>
      <w:r>
        <w:rPr>
          <w:rFonts w:hint="eastAsia"/>
          <w:color w:val="auto"/>
          <w:highlight w:val="none"/>
          <w:lang w:eastAsia="zh-CN"/>
        </w:rPr>
        <w:t>。</w:t>
      </w:r>
    </w:p>
    <w:p w14:paraId="5D827BF4">
      <w:pPr>
        <w:ind w:firstLine="560"/>
        <w:rPr>
          <w:rFonts w:hint="eastAsia"/>
          <w:color w:val="auto"/>
          <w:highlight w:val="none"/>
          <w:lang w:eastAsia="zh-Hans"/>
        </w:rPr>
      </w:pPr>
      <w:r>
        <w:rPr>
          <w:rFonts w:hint="eastAsia"/>
          <w:color w:val="auto"/>
          <w:highlight w:val="none"/>
          <w:lang w:eastAsia="zh-Hans"/>
        </w:rPr>
        <w:t>综上所述，本指标满分为4分，根据评分标准得</w:t>
      </w:r>
      <w:r>
        <w:rPr>
          <w:rFonts w:hint="eastAsia"/>
          <w:color w:val="auto"/>
          <w:highlight w:val="none"/>
          <w:lang w:val="en-US" w:eastAsia="zh-CN"/>
        </w:rPr>
        <w:t>4</w:t>
      </w:r>
      <w:r>
        <w:rPr>
          <w:rFonts w:hint="eastAsia"/>
          <w:color w:val="auto"/>
          <w:highlight w:val="none"/>
          <w:lang w:eastAsia="zh-Hans"/>
        </w:rPr>
        <w:t>分，本项目预算编制科学。</w:t>
      </w:r>
    </w:p>
    <w:p w14:paraId="776EEFC0">
      <w:pPr>
        <w:ind w:firstLine="562"/>
        <w:rPr>
          <w:b/>
          <w:bCs/>
          <w:color w:val="auto"/>
          <w:highlight w:val="none"/>
        </w:rPr>
      </w:pPr>
      <w:r>
        <w:rPr>
          <w:rFonts w:hint="eastAsia"/>
          <w:b/>
          <w:bCs/>
          <w:color w:val="auto"/>
          <w:highlight w:val="none"/>
        </w:rPr>
        <w:t>（2）资金分配合理性</w:t>
      </w:r>
    </w:p>
    <w:p w14:paraId="5025765D">
      <w:pPr>
        <w:ind w:firstLine="560"/>
        <w:rPr>
          <w:rFonts w:hint="eastAsia"/>
          <w:color w:val="auto"/>
          <w:highlight w:val="none"/>
          <w:lang w:eastAsia="zh-Hans"/>
        </w:rPr>
      </w:pPr>
      <w:r>
        <w:rPr>
          <w:rFonts w:hint="eastAsia"/>
          <w:color w:val="auto"/>
          <w:highlight w:val="none"/>
          <w:lang w:eastAsia="zh-Hans"/>
        </w:rPr>
        <w:t>本项目实际分配资金以《关于申请</w:t>
      </w:r>
      <w:r>
        <w:rPr>
          <w:rFonts w:hint="eastAsia"/>
          <w:color w:val="auto"/>
          <w:highlight w:val="none"/>
          <w:lang w:eastAsia="zh-CN"/>
        </w:rPr>
        <w:t>和静县农村集贸市场建设项目贷款利息</w:t>
      </w:r>
      <w:r>
        <w:rPr>
          <w:rFonts w:hint="eastAsia"/>
          <w:color w:val="auto"/>
          <w:highlight w:val="none"/>
          <w:lang w:eastAsia="zh-Hans"/>
        </w:rPr>
        <w:t>项目资金的请示》和《</w:t>
      </w:r>
      <w:r>
        <w:rPr>
          <w:rFonts w:hint="eastAsia"/>
          <w:color w:val="auto"/>
          <w:highlight w:val="none"/>
          <w:lang w:eastAsia="zh-CN"/>
        </w:rPr>
        <w:t>和静县农村集贸市场建设项目贷款利息</w:t>
      </w:r>
      <w:r>
        <w:rPr>
          <w:rFonts w:hint="eastAsia"/>
          <w:color w:val="auto"/>
          <w:highlight w:val="none"/>
          <w:lang w:eastAsia="zh-Hans"/>
        </w:rPr>
        <w:t>项目实施方案》为依据进行资金分配，预算资金分配依据充分。根据《</w:t>
      </w:r>
      <w:r>
        <w:rPr>
          <w:rFonts w:hint="eastAsia"/>
          <w:color w:val="auto"/>
          <w:highlight w:val="none"/>
          <w:lang w:eastAsia="zh-CN"/>
        </w:rPr>
        <w:t>和静县农村集贸市场建设项目贷款利息</w:t>
      </w:r>
      <w:r>
        <w:rPr>
          <w:rFonts w:hint="eastAsia"/>
          <w:color w:val="auto"/>
          <w:highlight w:val="none"/>
          <w:lang w:eastAsia="zh-Hans"/>
        </w:rPr>
        <w:t>资金下达文件》文件显示，本项目实际到位资金</w:t>
      </w:r>
      <w:r>
        <w:rPr>
          <w:rFonts w:hint="eastAsia"/>
          <w:color w:val="auto"/>
          <w:highlight w:val="none"/>
          <w:lang w:val="en-US" w:eastAsia="zh-CN"/>
        </w:rPr>
        <w:t>325.10万元</w:t>
      </w:r>
      <w:r>
        <w:rPr>
          <w:rFonts w:hint="eastAsia"/>
          <w:color w:val="auto"/>
          <w:highlight w:val="none"/>
          <w:lang w:eastAsia="zh-Hans"/>
        </w:rPr>
        <w:t>，实际分配资金与我单位提交申请的资金额度一致，资金分配额度合理，与我单位实际需求相适应。</w:t>
      </w:r>
    </w:p>
    <w:p w14:paraId="00C3A97A">
      <w:pPr>
        <w:ind w:firstLine="560"/>
        <w:rPr>
          <w:rFonts w:hint="eastAsia"/>
          <w:color w:val="auto"/>
          <w:highlight w:val="none"/>
          <w:lang w:eastAsia="zh-Hans"/>
        </w:rPr>
      </w:pPr>
      <w:r>
        <w:rPr>
          <w:rFonts w:hint="eastAsia"/>
          <w:color w:val="auto"/>
          <w:highlight w:val="none"/>
          <w:lang w:eastAsia="zh-Hans"/>
        </w:rPr>
        <w:t>综上所述，本指标满分为2分，根据评分标准得</w:t>
      </w:r>
      <w:r>
        <w:rPr>
          <w:rFonts w:hint="eastAsia"/>
          <w:color w:val="auto"/>
          <w:highlight w:val="none"/>
          <w:lang w:val="en-US" w:eastAsia="zh-CN"/>
        </w:rPr>
        <w:t>2</w:t>
      </w:r>
      <w:r>
        <w:rPr>
          <w:rFonts w:hint="eastAsia"/>
          <w:color w:val="auto"/>
          <w:highlight w:val="none"/>
          <w:lang w:eastAsia="zh-Hans"/>
        </w:rPr>
        <w:t>分，本项目资金分配合理。</w:t>
      </w:r>
    </w:p>
    <w:p w14:paraId="015A274D">
      <w:pPr>
        <w:pStyle w:val="3"/>
        <w:ind w:firstLine="643"/>
        <w:rPr>
          <w:color w:val="auto"/>
          <w:highlight w:val="none"/>
        </w:rPr>
      </w:pPr>
      <w:r>
        <w:rPr>
          <w:rFonts w:hint="eastAsia"/>
          <w:color w:val="auto"/>
          <w:highlight w:val="none"/>
        </w:rPr>
        <w:t>（二）项目过程情况</w:t>
      </w:r>
    </w:p>
    <w:p w14:paraId="2DEFBFC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olor w:val="auto"/>
          <w:highlight w:val="none"/>
          <w:lang w:val="zh-TW" w:eastAsia="zh-TW"/>
        </w:rPr>
        <w:t>分，实际得分</w:t>
      </w:r>
      <w:r>
        <w:rPr>
          <w:rFonts w:hint="eastAsia"/>
          <w:color w:val="auto"/>
          <w:highlight w:val="none"/>
          <w:lang w:val="en-US" w:eastAsia="zh-CN"/>
        </w:rPr>
        <w:t>19</w:t>
      </w:r>
      <w:r>
        <w:rPr>
          <w:rFonts w:hint="eastAsia"/>
          <w:color w:val="auto"/>
          <w:highlight w:val="none"/>
          <w:lang w:val="zh-TW" w:eastAsia="zh-TW"/>
        </w:rPr>
        <w:t>分</w:t>
      </w:r>
      <w:r>
        <w:rPr>
          <w:rFonts w:hint="eastAsia" w:cs="仿宋_GB2312"/>
          <w:color w:val="auto"/>
          <w:highlight w:val="none"/>
          <w:u w:color="000000"/>
          <w:lang w:val="zh-TW"/>
        </w:rPr>
        <w:t>。</w:t>
      </w:r>
    </w:p>
    <w:p w14:paraId="24C04083">
      <w:pPr>
        <w:pStyle w:val="4"/>
        <w:ind w:firstLine="562"/>
        <w:rPr>
          <w:color w:val="auto"/>
          <w:highlight w:val="none"/>
        </w:rPr>
      </w:pPr>
      <w:r>
        <w:rPr>
          <w:rFonts w:hint="eastAsia"/>
          <w:color w:val="auto"/>
          <w:highlight w:val="none"/>
        </w:rPr>
        <w:t>1.资金管理情况分析</w:t>
      </w:r>
    </w:p>
    <w:p w14:paraId="7052DD60">
      <w:pPr>
        <w:ind w:firstLine="562"/>
        <w:rPr>
          <w:b/>
          <w:bCs/>
          <w:color w:val="auto"/>
          <w:highlight w:val="none"/>
        </w:rPr>
      </w:pPr>
      <w:r>
        <w:rPr>
          <w:rFonts w:hint="eastAsia"/>
          <w:b/>
          <w:bCs/>
          <w:color w:val="auto"/>
          <w:highlight w:val="none"/>
        </w:rPr>
        <w:t>（1）资金到位率</w:t>
      </w:r>
    </w:p>
    <w:p w14:paraId="43044483">
      <w:pPr>
        <w:ind w:firstLine="560"/>
        <w:rPr>
          <w:rFonts w:hint="eastAsia"/>
          <w:color w:val="auto"/>
          <w:highlight w:val="none"/>
          <w:lang w:val="zh-TW" w:eastAsia="zh-TW"/>
        </w:rPr>
      </w:pPr>
      <w:r>
        <w:rPr>
          <w:rFonts w:hint="eastAsia"/>
          <w:color w:val="auto"/>
          <w:highlight w:val="none"/>
          <w:lang w:val="zh-TW" w:eastAsia="zh-TW"/>
        </w:rPr>
        <w:t>本项目预算资金为</w:t>
      </w:r>
      <w:r>
        <w:rPr>
          <w:rFonts w:hint="eastAsia"/>
          <w:color w:val="auto"/>
          <w:highlight w:val="none"/>
          <w:lang w:val="en-US" w:eastAsia="zh-CN"/>
        </w:rPr>
        <w:t>325.10万元</w:t>
      </w:r>
      <w:r>
        <w:rPr>
          <w:rFonts w:hint="eastAsia"/>
          <w:color w:val="auto"/>
          <w:highlight w:val="none"/>
          <w:lang w:val="zh-TW" w:eastAsia="zh-TW"/>
        </w:rPr>
        <w:t>，其中：本级财政安排资金</w:t>
      </w:r>
      <w:r>
        <w:rPr>
          <w:rFonts w:hint="eastAsia"/>
          <w:color w:val="auto"/>
          <w:highlight w:val="none"/>
          <w:lang w:val="en-US" w:eastAsia="zh-CN"/>
        </w:rPr>
        <w:t>325.10万元</w:t>
      </w:r>
      <w:r>
        <w:rPr>
          <w:rFonts w:hint="eastAsia"/>
          <w:color w:val="auto"/>
          <w:highlight w:val="none"/>
          <w:lang w:val="zh-TW" w:eastAsia="zh-TW"/>
        </w:rPr>
        <w:t>，其他资金</w:t>
      </w:r>
      <w:r>
        <w:rPr>
          <w:rFonts w:hint="eastAsia"/>
          <w:color w:val="auto"/>
          <w:highlight w:val="none"/>
          <w:lang w:val="en-US" w:eastAsia="zh-CN"/>
        </w:rPr>
        <w:t>0</w:t>
      </w:r>
      <w:r>
        <w:rPr>
          <w:rFonts w:hint="eastAsia"/>
          <w:color w:val="auto"/>
          <w:highlight w:val="none"/>
          <w:lang w:val="zh-TW" w:eastAsia="zh-TW"/>
        </w:rPr>
        <w:t>万元，实际到位资金</w:t>
      </w:r>
      <w:r>
        <w:rPr>
          <w:rFonts w:hint="eastAsia"/>
          <w:color w:val="auto"/>
          <w:highlight w:val="none"/>
          <w:lang w:val="en-US" w:eastAsia="zh-CN"/>
        </w:rPr>
        <w:t>325.10万元</w:t>
      </w:r>
      <w:r>
        <w:rPr>
          <w:rFonts w:hint="eastAsia"/>
          <w:color w:val="auto"/>
          <w:highlight w:val="none"/>
          <w:lang w:val="zh-TW" w:eastAsia="zh-TW"/>
        </w:rPr>
        <w:t>，资金到位率=（实际到位资金/预算资金）×100%=（</w:t>
      </w:r>
      <w:r>
        <w:rPr>
          <w:rFonts w:hint="eastAsia"/>
          <w:color w:val="auto"/>
          <w:highlight w:val="none"/>
          <w:lang w:val="en-US" w:eastAsia="zh-CN"/>
        </w:rPr>
        <w:t>2700</w:t>
      </w:r>
      <w:r>
        <w:rPr>
          <w:rFonts w:hint="eastAsia"/>
          <w:color w:val="auto"/>
          <w:highlight w:val="none"/>
          <w:lang w:val="zh-TW" w:eastAsia="zh-TW"/>
        </w:rPr>
        <w:t>/</w:t>
      </w:r>
      <w:r>
        <w:rPr>
          <w:rFonts w:hint="eastAsia"/>
          <w:color w:val="auto"/>
          <w:highlight w:val="none"/>
          <w:lang w:val="en-US" w:eastAsia="zh-CN"/>
        </w:rPr>
        <w:t>2700</w:t>
      </w:r>
      <w:r>
        <w:rPr>
          <w:rFonts w:hint="eastAsia"/>
          <w:color w:val="auto"/>
          <w:highlight w:val="none"/>
          <w:lang w:val="zh-TW" w:eastAsia="zh-TW"/>
        </w:rPr>
        <w:t>）*100%=</w:t>
      </w:r>
      <w:r>
        <w:rPr>
          <w:rFonts w:hint="eastAsia"/>
          <w:color w:val="auto"/>
          <w:highlight w:val="none"/>
          <w:lang w:val="en-US" w:eastAsia="zh-CN"/>
        </w:rPr>
        <w:t>100</w:t>
      </w:r>
      <w:r>
        <w:rPr>
          <w:rFonts w:hint="eastAsia"/>
          <w:color w:val="auto"/>
          <w:highlight w:val="none"/>
          <w:lang w:val="zh-TW" w:eastAsia="zh-TW"/>
        </w:rPr>
        <w:t>%。得分=资金到位率*分值=</w:t>
      </w:r>
      <w:r>
        <w:rPr>
          <w:rFonts w:hint="eastAsia"/>
          <w:color w:val="auto"/>
          <w:highlight w:val="none"/>
          <w:lang w:val="en-US" w:eastAsia="zh-CN"/>
        </w:rPr>
        <w:t>100</w:t>
      </w:r>
      <w:r>
        <w:rPr>
          <w:rFonts w:hint="eastAsia"/>
          <w:color w:val="auto"/>
          <w:highlight w:val="none"/>
          <w:lang w:val="zh-TW" w:eastAsia="zh-TW"/>
        </w:rPr>
        <w:t>%*2=</w:t>
      </w:r>
      <w:r>
        <w:rPr>
          <w:rFonts w:hint="eastAsia"/>
          <w:color w:val="auto"/>
          <w:highlight w:val="none"/>
          <w:lang w:val="en-US" w:eastAsia="zh-CN"/>
        </w:rPr>
        <w:t>2</w:t>
      </w:r>
      <w:r>
        <w:rPr>
          <w:rFonts w:hint="eastAsia"/>
          <w:color w:val="auto"/>
          <w:highlight w:val="none"/>
          <w:lang w:val="zh-TW" w:eastAsia="zh-TW"/>
        </w:rPr>
        <w:t>分。</w:t>
      </w:r>
    </w:p>
    <w:p w14:paraId="233D000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8F51C9C">
      <w:pPr>
        <w:ind w:firstLine="562"/>
        <w:rPr>
          <w:color w:val="auto"/>
          <w:highlight w:val="none"/>
        </w:rPr>
      </w:pPr>
      <w:r>
        <w:rPr>
          <w:rFonts w:hint="eastAsia"/>
          <w:b/>
          <w:bCs/>
          <w:color w:val="auto"/>
          <w:highlight w:val="none"/>
        </w:rPr>
        <w:t>（2）预算执行率</w:t>
      </w:r>
    </w:p>
    <w:p w14:paraId="3A599692">
      <w:pPr>
        <w:ind w:firstLine="560"/>
        <w:rPr>
          <w:rFonts w:hint="eastAsia"/>
          <w:color w:val="auto"/>
          <w:highlight w:val="none"/>
          <w:lang w:eastAsia="zh-Hans"/>
        </w:rPr>
      </w:pPr>
      <w:r>
        <w:rPr>
          <w:rFonts w:hint="eastAsia"/>
          <w:color w:val="auto"/>
          <w:highlight w:val="none"/>
        </w:rPr>
        <w:t>本项目实际支出资金</w:t>
      </w:r>
      <w:r>
        <w:rPr>
          <w:rFonts w:hint="eastAsia"/>
          <w:color w:val="auto"/>
          <w:highlight w:val="none"/>
          <w:lang w:val="en-US" w:eastAsia="zh-CN"/>
        </w:rPr>
        <w:t>325.10万元</w:t>
      </w:r>
      <w:r>
        <w:rPr>
          <w:rFonts w:hint="eastAsia"/>
          <w:color w:val="auto"/>
          <w:highlight w:val="none"/>
        </w:rPr>
        <w:t>，</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2700</w:t>
      </w:r>
      <w:r>
        <w:rPr>
          <w:rFonts w:hint="eastAsia"/>
          <w:color w:val="auto"/>
          <w:highlight w:val="none"/>
        </w:rPr>
        <w:t>/</w:t>
      </w:r>
      <w:r>
        <w:rPr>
          <w:rFonts w:hint="eastAsia"/>
          <w:color w:val="auto"/>
          <w:highlight w:val="none"/>
          <w:lang w:val="en-US" w:eastAsia="zh-CN"/>
        </w:rPr>
        <w:t>2700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100</w:t>
      </w:r>
      <w:r>
        <w:rPr>
          <w:rFonts w:hint="eastAsia"/>
          <w:color w:val="auto"/>
          <w:highlight w:val="none"/>
          <w:lang w:eastAsia="zh-Hans"/>
        </w:rPr>
        <w:t>分。</w:t>
      </w:r>
    </w:p>
    <w:p w14:paraId="60F981D1">
      <w:pPr>
        <w:ind w:firstLine="560"/>
        <w:rPr>
          <w:rFonts w:hint="eastAsia"/>
          <w:color w:val="auto"/>
          <w:highlight w:val="none"/>
        </w:rPr>
      </w:pPr>
      <w:r>
        <w:rPr>
          <w:rFonts w:hint="eastAsia"/>
          <w:color w:val="auto"/>
          <w:highlight w:val="none"/>
          <w:lang w:eastAsia="zh-Hans"/>
        </w:rPr>
        <w:t>综上所述，本指标满分为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3C339512">
      <w:pPr>
        <w:ind w:firstLine="562"/>
        <w:rPr>
          <w:b/>
          <w:bCs/>
          <w:color w:val="auto"/>
          <w:highlight w:val="none"/>
        </w:rPr>
      </w:pPr>
      <w:r>
        <w:rPr>
          <w:rFonts w:hint="eastAsia"/>
          <w:b/>
          <w:bCs/>
          <w:color w:val="auto"/>
          <w:highlight w:val="none"/>
        </w:rPr>
        <w:t>（3）资金使用合规性</w:t>
      </w:r>
    </w:p>
    <w:p w14:paraId="382B1C01">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lang w:val="en-US" w:eastAsia="zh-CN"/>
        </w:rPr>
        <w:t>会计制度》以及《和静县供销合作社联合社资金管理办法》《和静县供销合作社联合社专项资金管理办法》，资金的拨付有完整的审批程序和手续，资金实际使用方向与预算批复用途一致，不存在截留、挤占、挪用、虚列支出的</w:t>
      </w:r>
      <w:r>
        <w:rPr>
          <w:color w:val="auto"/>
          <w:highlight w:val="none"/>
        </w:rPr>
        <w:t>情况。</w:t>
      </w:r>
    </w:p>
    <w:p w14:paraId="751D90F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72A19808">
      <w:pPr>
        <w:pStyle w:val="4"/>
        <w:ind w:firstLine="562"/>
        <w:rPr>
          <w:color w:val="auto"/>
          <w:highlight w:val="none"/>
        </w:rPr>
      </w:pPr>
      <w:r>
        <w:rPr>
          <w:rFonts w:hint="eastAsia"/>
          <w:color w:val="auto"/>
          <w:highlight w:val="none"/>
        </w:rPr>
        <w:t>2.组织实施情况分析</w:t>
      </w:r>
    </w:p>
    <w:p w14:paraId="69723D24">
      <w:pPr>
        <w:ind w:firstLine="562"/>
        <w:rPr>
          <w:b/>
          <w:bCs/>
          <w:color w:val="auto"/>
          <w:highlight w:val="none"/>
        </w:rPr>
      </w:pPr>
      <w:r>
        <w:rPr>
          <w:rFonts w:hint="eastAsia"/>
          <w:b/>
          <w:bCs/>
          <w:color w:val="auto"/>
          <w:highlight w:val="none"/>
        </w:rPr>
        <w:t>（1）管理制度健全性</w:t>
      </w:r>
    </w:p>
    <w:p w14:paraId="79D1849C">
      <w:pPr>
        <w:ind w:firstLine="560"/>
        <w:rPr>
          <w:rFonts w:hint="eastAsia"/>
          <w:color w:val="auto"/>
          <w:highlight w:val="none"/>
          <w:lang w:val="en-US" w:eastAsia="zh-Hans"/>
        </w:rPr>
      </w:pPr>
      <w:r>
        <w:rPr>
          <w:rFonts w:hint="eastAsia"/>
          <w:color w:val="auto"/>
          <w:highlight w:val="none"/>
        </w:rPr>
        <w:t>我单位已制</w:t>
      </w:r>
      <w:r>
        <w:rPr>
          <w:rFonts w:hint="eastAsia"/>
          <w:color w:val="auto"/>
          <w:highlight w:val="none"/>
          <w:lang w:val="en-US" w:eastAsia="zh-CN"/>
        </w:rPr>
        <w:t>定《项目资金管理办法》项目收支业务管理制度》《项目政府采购业务管理制度》《项目合同管理制度》，上述已建立的制度均符合行政事业单位内控管理要求，财务和业务管理制度合法、合规、完整，本</w:t>
      </w:r>
      <w:r>
        <w:rPr>
          <w:rFonts w:hint="eastAsia"/>
          <w:color w:val="auto"/>
          <w:highlight w:val="none"/>
          <w:lang w:val="en-US" w:eastAsia="zh-Hans"/>
        </w:rPr>
        <w:t>项目执行符合</w:t>
      </w:r>
      <w:r>
        <w:rPr>
          <w:rFonts w:hint="eastAsia"/>
          <w:color w:val="auto"/>
          <w:highlight w:val="none"/>
          <w:lang w:val="en-US" w:eastAsia="zh-CN"/>
        </w:rPr>
        <w:t>上述制度规定</w:t>
      </w:r>
      <w:r>
        <w:rPr>
          <w:rFonts w:hint="eastAsia"/>
          <w:color w:val="auto"/>
          <w:highlight w:val="none"/>
          <w:lang w:val="en-US" w:eastAsia="zh-Hans"/>
        </w:rPr>
        <w:t>。</w:t>
      </w:r>
    </w:p>
    <w:p w14:paraId="5320CBE1">
      <w:pPr>
        <w:ind w:firstLine="560"/>
        <w:rPr>
          <w:rFonts w:hint="eastAsia"/>
          <w:color w:val="auto"/>
          <w:highlight w:val="none"/>
          <w:lang w:val="en-US" w:eastAsia="zh-Hans"/>
        </w:rPr>
      </w:pPr>
      <w:r>
        <w:rPr>
          <w:rFonts w:hint="eastAsia"/>
          <w:color w:val="auto"/>
          <w:highlight w:val="none"/>
          <w:lang w:val="en-US" w:eastAsia="zh-CN"/>
        </w:rPr>
        <w:t>综上所述，本</w:t>
      </w:r>
      <w:r>
        <w:rPr>
          <w:rFonts w:hint="eastAsia"/>
          <w:color w:val="auto"/>
          <w:highlight w:val="none"/>
          <w:lang w:val="en-US" w:eastAsia="zh-Hans"/>
        </w:rPr>
        <w:t>指标满分为</w:t>
      </w:r>
      <w:r>
        <w:rPr>
          <w:rFonts w:hint="eastAsia"/>
          <w:color w:val="auto"/>
          <w:highlight w:val="none"/>
          <w:lang w:val="en-US" w:eastAsia="zh-CN"/>
        </w:rPr>
        <w:t>2</w:t>
      </w:r>
      <w:r>
        <w:rPr>
          <w:rFonts w:hint="eastAsia"/>
          <w:color w:val="auto"/>
          <w:highlight w:val="none"/>
          <w:lang w:val="en-US" w:eastAsia="zh-Hans"/>
        </w:rPr>
        <w:t>分，根据评分标准得</w:t>
      </w:r>
      <w:r>
        <w:rPr>
          <w:rFonts w:hint="eastAsia"/>
          <w:color w:val="auto"/>
          <w:highlight w:val="none"/>
          <w:lang w:val="en-US" w:eastAsia="zh-CN"/>
        </w:rPr>
        <w:t>2</w:t>
      </w:r>
      <w:r>
        <w:rPr>
          <w:rFonts w:hint="eastAsia"/>
          <w:color w:val="auto"/>
          <w:highlight w:val="none"/>
          <w:lang w:val="en-US" w:eastAsia="zh-Hans"/>
        </w:rPr>
        <w:t>分</w:t>
      </w:r>
      <w:r>
        <w:rPr>
          <w:rFonts w:hint="eastAsia"/>
          <w:color w:val="auto"/>
          <w:highlight w:val="none"/>
          <w:lang w:val="en-US" w:eastAsia="zh-CN"/>
        </w:rPr>
        <w:t>，项目制度建设健全。</w:t>
      </w:r>
    </w:p>
    <w:p w14:paraId="5B05D82F">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21E1585A">
      <w:pPr>
        <w:ind w:firstLine="560"/>
        <w:rPr>
          <w:rFonts w:hint="eastAsia"/>
          <w:color w:val="auto"/>
          <w:highlight w:val="none"/>
          <w:lang w:val="en-US" w:eastAsia="zh-Hans"/>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，项目启动实施后，为了加快本项目的实施，成立了贷款</w:t>
      </w:r>
      <w:r>
        <w:rPr>
          <w:rFonts w:hint="eastAsia"/>
          <w:color w:val="auto"/>
          <w:highlight w:val="none"/>
          <w:lang w:eastAsia="zh-CN"/>
        </w:rPr>
        <w:t>利息</w:t>
      </w:r>
      <w:r>
        <w:rPr>
          <w:rFonts w:hint="eastAsia"/>
          <w:color w:val="auto"/>
          <w:highlight w:val="none"/>
        </w:rPr>
        <w:t>项目工作领导小组，由</w:t>
      </w:r>
      <w:r>
        <w:rPr>
          <w:rFonts w:hint="eastAsia"/>
          <w:color w:val="auto"/>
          <w:highlight w:val="none"/>
          <w:lang w:eastAsia="zh-CN"/>
        </w:rPr>
        <w:t>主任刘新亭</w:t>
      </w:r>
      <w:r>
        <w:rPr>
          <w:rFonts w:hint="eastAsia"/>
          <w:color w:val="auto"/>
          <w:highlight w:val="none"/>
        </w:rPr>
        <w:t>任组长，负责项目的组织工作；</w:t>
      </w:r>
      <w:r>
        <w:rPr>
          <w:rFonts w:hint="eastAsia"/>
          <w:color w:val="auto"/>
          <w:highlight w:val="none"/>
          <w:lang w:eastAsia="zh-CN"/>
        </w:rPr>
        <w:t>廖伟文</w:t>
      </w:r>
      <w:r>
        <w:rPr>
          <w:rFonts w:hint="eastAsia"/>
          <w:color w:val="auto"/>
          <w:highlight w:val="none"/>
        </w:rPr>
        <w:t>任副组长，负责项目的实施工作；组</w:t>
      </w:r>
      <w:r>
        <w:rPr>
          <w:rFonts w:hint="eastAsia"/>
          <w:color w:val="auto"/>
          <w:highlight w:val="none"/>
          <w:lang w:val="en-US" w:eastAsia="zh-Hans"/>
        </w:rPr>
        <w:t>员包括：</w:t>
      </w:r>
      <w:r>
        <w:rPr>
          <w:rFonts w:hint="eastAsia"/>
          <w:color w:val="auto"/>
          <w:highlight w:val="none"/>
          <w:lang w:val="en-US" w:eastAsia="zh-CN"/>
        </w:rPr>
        <w:t>张德利</w:t>
      </w:r>
      <w:r>
        <w:rPr>
          <w:rFonts w:hint="eastAsia"/>
          <w:color w:val="auto"/>
          <w:highlight w:val="none"/>
          <w:lang w:val="en-US" w:eastAsia="zh-Hans"/>
        </w:rPr>
        <w:t>和</w:t>
      </w:r>
      <w:r>
        <w:rPr>
          <w:rFonts w:hint="eastAsia"/>
          <w:color w:val="auto"/>
          <w:highlight w:val="none"/>
          <w:lang w:val="en-US" w:eastAsia="zh-CN"/>
        </w:rPr>
        <w:t>国小娟</w:t>
      </w:r>
      <w:r>
        <w:rPr>
          <w:rFonts w:hint="eastAsia"/>
          <w:color w:val="auto"/>
          <w:highlight w:val="none"/>
          <w:lang w:val="en-US" w:eastAsia="zh-Hans"/>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2034E89E">
      <w:pPr>
        <w:ind w:firstLine="560"/>
        <w:rPr>
          <w:color w:val="auto"/>
          <w:highlight w:val="none"/>
        </w:rPr>
      </w:pPr>
      <w:r>
        <w:rPr>
          <w:rFonts w:hint="eastAsia"/>
          <w:color w:val="auto"/>
          <w:highlight w:val="none"/>
          <w:lang w:val="en-US" w:eastAsia="zh-Hans"/>
        </w:rPr>
        <w:t>综上所述，本指标满分为4分，根据评分标准得</w:t>
      </w:r>
      <w:r>
        <w:rPr>
          <w:rFonts w:hint="eastAsia"/>
          <w:color w:val="auto"/>
          <w:highlight w:val="none"/>
          <w:lang w:val="en-US" w:eastAsia="zh-CN"/>
        </w:rPr>
        <w:t>4</w:t>
      </w:r>
      <w:r>
        <w:rPr>
          <w:rFonts w:hint="eastAsia"/>
          <w:color w:val="auto"/>
          <w:highlight w:val="none"/>
          <w:lang w:val="en-US" w:eastAsia="zh-Hans"/>
        </w:rPr>
        <w:t>分，本项</w:t>
      </w:r>
      <w:r>
        <w:rPr>
          <w:rFonts w:hint="eastAsia"/>
          <w:color w:val="auto"/>
          <w:highlight w:val="none"/>
        </w:rPr>
        <w:t>目所建立制度执行有效。</w:t>
      </w:r>
    </w:p>
    <w:p w14:paraId="320889E3">
      <w:pPr>
        <w:pStyle w:val="3"/>
        <w:ind w:left="560" w:leftChars="200" w:firstLine="0" w:firstLineChars="0"/>
        <w:rPr>
          <w:color w:val="auto"/>
          <w:highlight w:val="none"/>
        </w:rPr>
      </w:pPr>
      <w:r>
        <w:rPr>
          <w:rFonts w:hint="eastAsia"/>
          <w:color w:val="auto"/>
          <w:highlight w:val="none"/>
        </w:rPr>
        <w:t>（三）项目产出情况</w:t>
      </w:r>
    </w:p>
    <w:p w14:paraId="5ED9A7CE">
      <w:pPr>
        <w:ind w:firstLine="560"/>
        <w:rPr>
          <w:rFonts w:cs="仿宋_GB2312"/>
          <w:color w:val="auto"/>
          <w:highlight w:val="none"/>
          <w:u w:color="000000"/>
          <w:lang w:val="zh-TW"/>
        </w:rPr>
      </w:pPr>
      <w:r>
        <w:rPr>
          <w:rFonts w:hint="eastAsia" w:cs="仿宋_GB2312"/>
          <w:color w:val="auto"/>
          <w:highlight w:val="none"/>
          <w:u w:color="000000"/>
          <w:lang w:val="zh-TW" w:eastAsia="zh-TW"/>
        </w:rPr>
        <w:t>项</w:t>
      </w:r>
      <w:r>
        <w:rPr>
          <w:rFonts w:hint="eastAsia"/>
          <w:color w:val="auto"/>
          <w:highlight w:val="none"/>
          <w:lang w:val="zh-TW" w:eastAsia="zh-TW"/>
        </w:rPr>
        <w:t>目</w:t>
      </w:r>
      <w:r>
        <w:rPr>
          <w:rFonts w:hint="eastAsia"/>
          <w:color w:val="auto"/>
          <w:highlight w:val="none"/>
          <w:lang w:val="en-US" w:eastAsia="zh-Hans"/>
        </w:rPr>
        <w:t>产出</w:t>
      </w:r>
      <w:r>
        <w:rPr>
          <w:rFonts w:hint="eastAsia"/>
          <w:color w:val="auto"/>
          <w:highlight w:val="none"/>
          <w:lang w:val="zh-TW" w:eastAsia="zh-TW"/>
        </w:rPr>
        <w:t>类指标由</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lang w:val="zh-TW" w:eastAsia="zh-Hans"/>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lang w:val="en-US" w:eastAsia="zh-Hans"/>
        </w:rPr>
        <w:t>三</w:t>
      </w:r>
      <w:r>
        <w:rPr>
          <w:rFonts w:hint="eastAsia"/>
          <w:color w:val="auto"/>
          <w:highlight w:val="none"/>
          <w:lang w:val="zh-TW" w:eastAsia="zh-TW"/>
        </w:rPr>
        <w:t>级指标构成，权重分</w:t>
      </w:r>
      <w:r>
        <w:rPr>
          <w:rFonts w:hint="eastAsia"/>
          <w:color w:val="auto"/>
          <w:highlight w:val="none"/>
          <w:lang w:val="en-US" w:eastAsia="zh-CN"/>
        </w:rPr>
        <w:t>14</w:t>
      </w:r>
      <w:r>
        <w:rPr>
          <w:rFonts w:hint="eastAsia"/>
          <w:color w:val="auto"/>
          <w:highlight w:val="none"/>
          <w:lang w:val="zh-TW" w:eastAsia="zh-TW"/>
        </w:rPr>
        <w:t>分，实际得分</w:t>
      </w:r>
      <w:r>
        <w:rPr>
          <w:rFonts w:hint="eastAsia"/>
          <w:color w:val="auto"/>
          <w:highlight w:val="none"/>
          <w:lang w:val="en-US" w:eastAsia="zh-CN"/>
        </w:rPr>
        <w:t>14</w:t>
      </w:r>
      <w:r>
        <w:rPr>
          <w:rFonts w:hint="eastAsia"/>
          <w:color w:val="auto"/>
          <w:highlight w:val="none"/>
          <w:lang w:val="zh-TW" w:eastAsia="zh-TW"/>
        </w:rPr>
        <w:t>分</w:t>
      </w:r>
      <w:r>
        <w:rPr>
          <w:rFonts w:hint="eastAsia" w:cs="仿宋_GB2312"/>
          <w:color w:val="auto"/>
          <w:highlight w:val="none"/>
          <w:u w:color="000000"/>
          <w:lang w:val="zh-TW"/>
        </w:rPr>
        <w:t>。</w:t>
      </w:r>
    </w:p>
    <w:p w14:paraId="18991D95">
      <w:pPr>
        <w:pStyle w:val="4"/>
        <w:ind w:firstLine="562"/>
        <w:rPr>
          <w:color w:val="auto"/>
          <w:highlight w:val="none"/>
        </w:rPr>
      </w:pPr>
      <w:r>
        <w:rPr>
          <w:rFonts w:hint="eastAsia"/>
          <w:color w:val="auto"/>
          <w:highlight w:val="none"/>
        </w:rPr>
        <w:t>1.数量指标完成情况分析</w:t>
      </w:r>
    </w:p>
    <w:p w14:paraId="658DD98C">
      <w:pPr>
        <w:pStyle w:val="6"/>
        <w:rPr>
          <w:rFonts w:hint="eastAsia" w:eastAsia="仿宋_GB2312"/>
          <w:color w:val="auto"/>
          <w:highlight w:val="none"/>
          <w:lang w:eastAsia="zh-CN"/>
        </w:rPr>
      </w:pPr>
      <w:r>
        <w:rPr>
          <w:rFonts w:hint="eastAsia" w:ascii="仿宋_GB2312" w:hAnsi="仿宋_GB2312" w:eastAsia="仿宋_GB2312" w:cs="Times New Roman"/>
          <w:color w:val="auto"/>
          <w:kern w:val="2"/>
          <w:sz w:val="28"/>
          <w:szCs w:val="24"/>
          <w:highlight w:val="none"/>
          <w:lang w:val="zh-TW" w:eastAsia="zh-CN" w:bidi="ar-SA"/>
        </w:rPr>
        <w:t>“</w:t>
      </w:r>
      <w:r>
        <w:rPr>
          <w:rFonts w:hint="eastAsia" w:ascii="仿宋_GB2312" w:hAnsi="仿宋_GB2312" w:eastAsia="仿宋_GB2312" w:cs="Times New Roman"/>
          <w:color w:val="auto"/>
          <w:kern w:val="2"/>
          <w:sz w:val="28"/>
          <w:szCs w:val="24"/>
          <w:highlight w:val="none"/>
          <w:lang w:val="zh-TW" w:eastAsia="zh-TW" w:bidi="ar-SA"/>
        </w:rPr>
        <w:t>年支付</w:t>
      </w:r>
      <w:r>
        <w:rPr>
          <w:rFonts w:hint="eastAsia" w:cs="Times New Roman"/>
          <w:color w:val="auto"/>
          <w:kern w:val="2"/>
          <w:sz w:val="28"/>
          <w:szCs w:val="24"/>
          <w:highlight w:val="none"/>
          <w:lang w:val="zh-TW" w:eastAsia="zh-CN" w:bidi="ar-SA"/>
        </w:rPr>
        <w:t>利息</w:t>
      </w:r>
      <w:r>
        <w:rPr>
          <w:rFonts w:hint="eastAsia" w:ascii="仿宋_GB2312" w:hAnsi="仿宋_GB2312" w:eastAsia="仿宋_GB2312" w:cs="Times New Roman"/>
          <w:color w:val="auto"/>
          <w:kern w:val="2"/>
          <w:sz w:val="28"/>
          <w:szCs w:val="24"/>
          <w:highlight w:val="none"/>
          <w:lang w:val="zh-TW" w:eastAsia="zh-TW" w:bidi="ar-SA"/>
        </w:rPr>
        <w:t>期数</w:t>
      </w:r>
      <w:r>
        <w:rPr>
          <w:rFonts w:hint="eastAsia" w:ascii="仿宋_GB2312" w:hAnsi="仿宋_GB2312" w:eastAsia="仿宋_GB2312" w:cs="Times New Roman"/>
          <w:color w:val="auto"/>
          <w:kern w:val="2"/>
          <w:sz w:val="28"/>
          <w:szCs w:val="24"/>
          <w:highlight w:val="none"/>
          <w:lang w:val="zh-TW" w:eastAsia="zh-CN" w:bidi="ar-SA"/>
        </w:rPr>
        <w:t>”指标</w:t>
      </w:r>
      <w:r>
        <w:rPr>
          <w:rFonts w:hint="eastAsia" w:ascii="仿宋_GB2312" w:hAnsi="仿宋_GB2312" w:eastAsia="仿宋_GB2312" w:cs="Times New Roman"/>
          <w:color w:val="auto"/>
          <w:kern w:val="2"/>
          <w:sz w:val="28"/>
          <w:szCs w:val="24"/>
          <w:highlight w:val="none"/>
          <w:lang w:val="zh-TW" w:eastAsia="zh-TW" w:bidi="ar-SA"/>
        </w:rPr>
        <w:t>:预期指标值为=1</w:t>
      </w:r>
      <w:r>
        <w:rPr>
          <w:rFonts w:hint="eastAsia" w:ascii="仿宋_GB2312" w:hAnsi="仿宋_GB2312" w:eastAsia="仿宋_GB2312" w:cs="Times New Roman"/>
          <w:color w:val="auto"/>
          <w:kern w:val="2"/>
          <w:sz w:val="28"/>
          <w:szCs w:val="24"/>
          <w:highlight w:val="none"/>
          <w:lang w:val="zh-TW" w:eastAsia="zh-CN" w:bidi="ar-SA"/>
        </w:rPr>
        <w:t>期</w:t>
      </w:r>
      <w:r>
        <w:rPr>
          <w:rFonts w:hint="eastAsia" w:ascii="仿宋_GB2312" w:hAnsi="仿宋_GB2312" w:eastAsia="仿宋_GB2312" w:cs="Times New Roman"/>
          <w:color w:val="auto"/>
          <w:kern w:val="2"/>
          <w:sz w:val="28"/>
          <w:szCs w:val="24"/>
          <w:highlight w:val="none"/>
          <w:lang w:val="zh-TW" w:eastAsia="zh-TW" w:bidi="ar-SA"/>
        </w:rPr>
        <w:t>，实际完成值为1</w:t>
      </w:r>
      <w:r>
        <w:rPr>
          <w:rFonts w:hint="eastAsia" w:ascii="仿宋_GB2312" w:hAnsi="仿宋_GB2312" w:eastAsia="仿宋_GB2312" w:cs="Times New Roman"/>
          <w:color w:val="auto"/>
          <w:kern w:val="2"/>
          <w:sz w:val="28"/>
          <w:szCs w:val="24"/>
          <w:highlight w:val="none"/>
          <w:lang w:val="zh-TW" w:eastAsia="zh-CN" w:bidi="ar-SA"/>
        </w:rPr>
        <w:t>期</w:t>
      </w:r>
      <w:r>
        <w:rPr>
          <w:rFonts w:hint="eastAsia" w:ascii="仿宋_GB2312" w:hAnsi="仿宋_GB2312" w:eastAsia="仿宋_GB2312" w:cs="Times New Roman"/>
          <w:color w:val="auto"/>
          <w:kern w:val="2"/>
          <w:sz w:val="28"/>
          <w:szCs w:val="24"/>
          <w:highlight w:val="none"/>
          <w:lang w:val="zh-TW" w:eastAsia="zh-TW" w:bidi="ar-SA"/>
        </w:rPr>
        <w:t>,指标完成率为1</w:t>
      </w:r>
      <w:r>
        <w:rPr>
          <w:rFonts w:hint="eastAsia" w:ascii="仿宋_GB2312" w:hAnsi="仿宋_GB2312" w:eastAsia="仿宋_GB2312" w:cs="Times New Roman"/>
          <w:color w:val="auto"/>
          <w:kern w:val="2"/>
          <w:sz w:val="28"/>
          <w:szCs w:val="24"/>
          <w:highlight w:val="none"/>
          <w:lang w:val="en-US" w:eastAsia="zh-CN" w:bidi="ar-SA"/>
        </w:rPr>
        <w:t>00%</w:t>
      </w:r>
      <w:r>
        <w:rPr>
          <w:rFonts w:hint="eastAsia" w:ascii="仿宋_GB2312" w:hAnsi="仿宋_GB2312" w:eastAsia="仿宋_GB2312" w:cs="Times New Roman"/>
          <w:color w:val="auto"/>
          <w:kern w:val="2"/>
          <w:sz w:val="28"/>
          <w:szCs w:val="24"/>
          <w:highlight w:val="none"/>
          <w:lang w:val="zh-TW" w:eastAsia="zh-TW" w:bidi="ar-SA"/>
        </w:rPr>
        <w:t>，偏差率</w:t>
      </w:r>
      <w:r>
        <w:rPr>
          <w:rFonts w:hint="eastAsia" w:ascii="仿宋_GB2312" w:hAnsi="仿宋_GB2312" w:eastAsia="仿宋_GB2312" w:cs="Times New Roman"/>
          <w:color w:val="auto"/>
          <w:kern w:val="2"/>
          <w:sz w:val="28"/>
          <w:szCs w:val="24"/>
          <w:highlight w:val="none"/>
          <w:lang w:val="en-US" w:eastAsia="zh-CN" w:bidi="ar-SA"/>
        </w:rPr>
        <w:t>0</w:t>
      </w:r>
      <w:r>
        <w:rPr>
          <w:rFonts w:hint="eastAsia" w:ascii="仿宋_GB2312" w:hAnsi="仿宋_GB2312" w:eastAsia="仿宋_GB2312" w:cs="Times New Roman"/>
          <w:color w:val="auto"/>
          <w:kern w:val="2"/>
          <w:sz w:val="28"/>
          <w:szCs w:val="24"/>
          <w:highlight w:val="none"/>
          <w:lang w:val="zh-TW" w:eastAsia="zh-TW" w:bidi="ar-SA"/>
        </w:rPr>
        <w:t>%</w:t>
      </w:r>
      <w:r>
        <w:rPr>
          <w:rFonts w:hint="eastAsia" w:ascii="仿宋_GB2312" w:hAnsi="仿宋_GB2312" w:eastAsia="仿宋_GB2312" w:cs="Times New Roman"/>
          <w:color w:val="auto"/>
          <w:kern w:val="2"/>
          <w:sz w:val="28"/>
          <w:szCs w:val="24"/>
          <w:highlight w:val="none"/>
          <w:lang w:val="zh-TW" w:eastAsia="zh-CN" w:bidi="ar-SA"/>
        </w:rPr>
        <w:t>。</w:t>
      </w:r>
    </w:p>
    <w:p w14:paraId="3E02463F">
      <w:pPr>
        <w:pStyle w:val="4"/>
        <w:ind w:firstLine="562"/>
        <w:rPr>
          <w:color w:val="auto"/>
          <w:highlight w:val="none"/>
        </w:rPr>
      </w:pPr>
      <w:r>
        <w:rPr>
          <w:rFonts w:hint="eastAsia"/>
          <w:color w:val="auto"/>
          <w:highlight w:val="none"/>
        </w:rPr>
        <w:t>2.质量指标完成情况分析</w:t>
      </w:r>
    </w:p>
    <w:p w14:paraId="05B0A3B6">
      <w:pPr>
        <w:spacing w:line="360" w:lineRule="auto"/>
        <w:ind w:firstLine="560" w:firstLineChars="200"/>
        <w:outlineLvl w:val="0"/>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“支付</w:t>
      </w:r>
      <w:r>
        <w:rPr>
          <w:rFonts w:hint="eastAsia" w:cs="Times New Roman"/>
          <w:color w:val="auto"/>
          <w:kern w:val="2"/>
          <w:sz w:val="28"/>
          <w:szCs w:val="24"/>
          <w:highlight w:val="none"/>
          <w:lang w:val="en-US" w:eastAsia="zh-CN" w:bidi="ar-SA"/>
        </w:rPr>
        <w:t>利息</w:t>
      </w:r>
      <w:r>
        <w:rPr>
          <w:rFonts w:hint="eastAsia" w:ascii="仿宋_GB2312" w:hAnsi="仿宋_GB2312" w:eastAsia="仿宋_GB2312" w:cs="Times New Roman"/>
          <w:color w:val="auto"/>
          <w:kern w:val="2"/>
          <w:sz w:val="28"/>
          <w:szCs w:val="24"/>
          <w:highlight w:val="none"/>
          <w:lang w:val="en-US" w:eastAsia="zh-CN" w:bidi="ar-SA"/>
        </w:rPr>
        <w:t>完成率”指标：预期指标值为</w:t>
      </w:r>
      <w:r>
        <w:rPr>
          <w:rFonts w:hint="eastAsia" w:ascii="仿宋_GB2312" w:hAnsi="仿宋_GB2312" w:eastAsia="仿宋_GB2312" w:cs="Times New Roman"/>
          <w:color w:val="auto"/>
          <w:kern w:val="2"/>
          <w:sz w:val="28"/>
          <w:szCs w:val="24"/>
          <w:highlight w:val="none"/>
          <w:lang w:val="zh-TW" w:eastAsia="zh-TW" w:bidi="ar-SA"/>
        </w:rPr>
        <w:t>=</w:t>
      </w:r>
      <w:r>
        <w:rPr>
          <w:rFonts w:hint="eastAsia" w:ascii="仿宋_GB2312" w:hAnsi="仿宋_GB2312" w:eastAsia="仿宋_GB2312" w:cs="Times New Roman"/>
          <w:color w:val="auto"/>
          <w:kern w:val="2"/>
          <w:sz w:val="28"/>
          <w:szCs w:val="24"/>
          <w:highlight w:val="none"/>
          <w:lang w:val="en-US" w:eastAsia="zh-CN" w:bidi="ar-SA"/>
        </w:rPr>
        <w:t>100%，实际完成指标值为100%，指标完成率为100%，</w:t>
      </w:r>
      <w:r>
        <w:rPr>
          <w:rFonts w:hint="eastAsia" w:ascii="仿宋_GB2312" w:hAnsi="仿宋_GB2312" w:eastAsia="仿宋_GB2312" w:cs="Times New Roman"/>
          <w:color w:val="auto"/>
          <w:kern w:val="2"/>
          <w:sz w:val="28"/>
          <w:szCs w:val="24"/>
          <w:highlight w:val="none"/>
          <w:lang w:val="zh-TW" w:eastAsia="zh-TW" w:bidi="ar-SA"/>
        </w:rPr>
        <w:t>偏差率</w:t>
      </w:r>
      <w:r>
        <w:rPr>
          <w:rFonts w:hint="eastAsia" w:ascii="仿宋_GB2312" w:hAnsi="仿宋_GB2312" w:eastAsia="仿宋_GB2312" w:cs="Times New Roman"/>
          <w:color w:val="auto"/>
          <w:kern w:val="2"/>
          <w:sz w:val="28"/>
          <w:szCs w:val="24"/>
          <w:highlight w:val="none"/>
          <w:lang w:val="en-US" w:eastAsia="zh-CN" w:bidi="ar-SA"/>
        </w:rPr>
        <w:t>0</w:t>
      </w:r>
      <w:r>
        <w:rPr>
          <w:rFonts w:hint="eastAsia" w:ascii="仿宋_GB2312" w:hAnsi="仿宋_GB2312" w:eastAsia="仿宋_GB2312" w:cs="Times New Roman"/>
          <w:color w:val="auto"/>
          <w:kern w:val="2"/>
          <w:sz w:val="28"/>
          <w:szCs w:val="24"/>
          <w:highlight w:val="none"/>
          <w:lang w:val="zh-TW" w:eastAsia="zh-TW" w:bidi="ar-SA"/>
        </w:rPr>
        <w:t>%</w:t>
      </w:r>
      <w:r>
        <w:rPr>
          <w:rFonts w:hint="eastAsia" w:ascii="仿宋_GB2312" w:hAnsi="仿宋_GB2312" w:eastAsia="仿宋_GB2312" w:cs="Times New Roman"/>
          <w:color w:val="auto"/>
          <w:kern w:val="2"/>
          <w:sz w:val="28"/>
          <w:szCs w:val="24"/>
          <w:highlight w:val="none"/>
          <w:lang w:val="zh-TW" w:eastAsia="zh-CN" w:bidi="ar-SA"/>
        </w:rPr>
        <w:t>；</w:t>
      </w:r>
    </w:p>
    <w:p w14:paraId="41202AED">
      <w:pPr>
        <w:spacing w:line="360" w:lineRule="auto"/>
        <w:ind w:firstLine="560" w:firstLineChars="200"/>
        <w:outlineLvl w:val="0"/>
        <w:rPr>
          <w:rFonts w:hint="eastAsia" w:ascii="仿宋_GB2312" w:hAnsi="仿宋_GB2312" w:eastAsia="仿宋_GB2312" w:cs="Times New Roman"/>
          <w:color w:val="auto"/>
          <w:kern w:val="2"/>
          <w:sz w:val="28"/>
          <w:szCs w:val="24"/>
          <w:highlight w:val="none"/>
          <w:lang w:val="en-US" w:eastAsia="zh-CN" w:bidi="ar-SA"/>
        </w:rPr>
      </w:pPr>
      <w:r>
        <w:rPr>
          <w:rFonts w:hint="eastAsia" w:ascii="仿宋_GB2312" w:hAnsi="仿宋_GB2312" w:eastAsia="仿宋_GB2312" w:cs="Times New Roman"/>
          <w:color w:val="auto"/>
          <w:kern w:val="2"/>
          <w:sz w:val="28"/>
          <w:szCs w:val="24"/>
          <w:highlight w:val="none"/>
          <w:lang w:val="en-US" w:eastAsia="zh-CN" w:bidi="ar-SA"/>
        </w:rPr>
        <w:t>“资金使用合规性”指标：预期指标值为</w:t>
      </w:r>
      <w:r>
        <w:rPr>
          <w:rFonts w:hint="eastAsia" w:ascii="仿宋_GB2312" w:hAnsi="仿宋_GB2312" w:eastAsia="仿宋_GB2312" w:cs="Times New Roman"/>
          <w:color w:val="auto"/>
          <w:kern w:val="2"/>
          <w:sz w:val="28"/>
          <w:szCs w:val="24"/>
          <w:highlight w:val="none"/>
          <w:lang w:val="zh-TW" w:eastAsia="zh-TW" w:bidi="ar-SA"/>
        </w:rPr>
        <w:t>=</w:t>
      </w:r>
      <w:r>
        <w:rPr>
          <w:rFonts w:hint="eastAsia" w:ascii="仿宋_GB2312" w:hAnsi="仿宋_GB2312" w:eastAsia="仿宋_GB2312" w:cs="Times New Roman"/>
          <w:color w:val="auto"/>
          <w:kern w:val="2"/>
          <w:sz w:val="28"/>
          <w:szCs w:val="24"/>
          <w:highlight w:val="none"/>
          <w:lang w:val="en-US" w:eastAsia="zh-CN" w:bidi="ar-SA"/>
        </w:rPr>
        <w:t>100%，实际完成指标值为100%，指标完成率为100%，</w:t>
      </w:r>
      <w:r>
        <w:rPr>
          <w:rFonts w:hint="eastAsia" w:ascii="仿宋_GB2312" w:hAnsi="仿宋_GB2312" w:eastAsia="仿宋_GB2312" w:cs="Times New Roman"/>
          <w:color w:val="auto"/>
          <w:kern w:val="2"/>
          <w:sz w:val="28"/>
          <w:szCs w:val="24"/>
          <w:highlight w:val="none"/>
          <w:lang w:val="zh-TW" w:eastAsia="zh-TW" w:bidi="ar-SA"/>
        </w:rPr>
        <w:t>偏差率</w:t>
      </w:r>
      <w:r>
        <w:rPr>
          <w:rFonts w:hint="eastAsia" w:ascii="仿宋_GB2312" w:hAnsi="仿宋_GB2312" w:eastAsia="仿宋_GB2312" w:cs="Times New Roman"/>
          <w:color w:val="auto"/>
          <w:kern w:val="2"/>
          <w:sz w:val="28"/>
          <w:szCs w:val="24"/>
          <w:highlight w:val="none"/>
          <w:lang w:val="en-US" w:eastAsia="zh-CN" w:bidi="ar-SA"/>
        </w:rPr>
        <w:t>0</w:t>
      </w:r>
      <w:r>
        <w:rPr>
          <w:rFonts w:hint="eastAsia" w:ascii="仿宋_GB2312" w:hAnsi="仿宋_GB2312" w:eastAsia="仿宋_GB2312" w:cs="Times New Roman"/>
          <w:color w:val="auto"/>
          <w:kern w:val="2"/>
          <w:sz w:val="28"/>
          <w:szCs w:val="24"/>
          <w:highlight w:val="none"/>
          <w:lang w:val="zh-TW" w:eastAsia="zh-TW" w:bidi="ar-SA"/>
        </w:rPr>
        <w:t>%</w:t>
      </w:r>
      <w:r>
        <w:rPr>
          <w:rFonts w:hint="eastAsia" w:ascii="仿宋_GB2312" w:hAnsi="仿宋_GB2312" w:eastAsia="仿宋_GB2312" w:cs="Times New Roman"/>
          <w:color w:val="auto"/>
          <w:kern w:val="2"/>
          <w:sz w:val="28"/>
          <w:szCs w:val="24"/>
          <w:highlight w:val="none"/>
          <w:lang w:val="zh-TW" w:eastAsia="zh-CN" w:bidi="ar-SA"/>
        </w:rPr>
        <w:t>。</w:t>
      </w:r>
    </w:p>
    <w:p w14:paraId="430FF729">
      <w:pPr>
        <w:pStyle w:val="4"/>
        <w:ind w:firstLine="562"/>
        <w:rPr>
          <w:rFonts w:hint="eastAsia" w:ascii="仿宋_GB2312" w:hAnsi="仿宋_GB2312" w:eastAsia="仿宋_GB2312" w:cs="Times New Roman"/>
          <w:color w:val="auto"/>
          <w:kern w:val="2"/>
          <w:sz w:val="28"/>
          <w:szCs w:val="24"/>
          <w:highlight w:val="none"/>
          <w:lang w:val="zh-TW" w:eastAsia="zh-TW" w:bidi="ar-SA"/>
        </w:rPr>
      </w:pPr>
      <w:r>
        <w:rPr>
          <w:rFonts w:hint="eastAsia" w:ascii="仿宋_GB2312" w:hAnsi="仿宋_GB2312" w:eastAsia="仿宋_GB2312" w:cs="Times New Roman"/>
          <w:color w:val="auto"/>
          <w:kern w:val="2"/>
          <w:sz w:val="28"/>
          <w:szCs w:val="24"/>
          <w:highlight w:val="none"/>
          <w:lang w:val="zh-TW" w:eastAsia="zh-TW" w:bidi="ar-SA"/>
        </w:rPr>
        <w:t>3.时效指标完成情况分析</w:t>
      </w:r>
    </w:p>
    <w:p w14:paraId="06227344">
      <w:pPr>
        <w:ind w:firstLine="560"/>
        <w:rPr>
          <w:rFonts w:hint="eastAsia" w:ascii="仿宋_GB2312" w:hAnsi="仿宋_GB2312" w:eastAsia="仿宋_GB2312" w:cs="Times New Roman"/>
          <w:color w:val="auto"/>
          <w:kern w:val="2"/>
          <w:sz w:val="28"/>
          <w:szCs w:val="24"/>
          <w:highlight w:val="none"/>
          <w:lang w:val="zh-TW" w:eastAsia="zh-CN" w:bidi="ar-SA"/>
        </w:rPr>
      </w:pPr>
      <w:r>
        <w:rPr>
          <w:rFonts w:hint="eastAsia" w:ascii="仿宋_GB2312" w:hAnsi="仿宋_GB2312" w:eastAsia="仿宋_GB2312" w:cs="Times New Roman"/>
          <w:color w:val="auto"/>
          <w:kern w:val="2"/>
          <w:sz w:val="28"/>
          <w:szCs w:val="24"/>
          <w:highlight w:val="none"/>
          <w:lang w:val="zh-TW" w:eastAsia="zh-TW" w:bidi="ar-SA"/>
        </w:rPr>
        <w:t>“</w:t>
      </w:r>
      <w:r>
        <w:rPr>
          <w:rFonts w:hint="eastAsia" w:cs="Times New Roman"/>
          <w:color w:val="auto"/>
          <w:kern w:val="2"/>
          <w:sz w:val="28"/>
          <w:szCs w:val="24"/>
          <w:highlight w:val="none"/>
          <w:lang w:val="zh-TW" w:eastAsia="zh-CN" w:bidi="ar-SA"/>
        </w:rPr>
        <w:t>利息</w:t>
      </w:r>
      <w:r>
        <w:rPr>
          <w:rFonts w:hint="eastAsia" w:ascii="仿宋_GB2312" w:hAnsi="仿宋_GB2312" w:eastAsia="仿宋_GB2312" w:cs="Times New Roman"/>
          <w:color w:val="auto"/>
          <w:kern w:val="2"/>
          <w:sz w:val="28"/>
          <w:szCs w:val="24"/>
          <w:highlight w:val="none"/>
          <w:lang w:val="zh-TW" w:eastAsia="zh-TW" w:bidi="ar-SA"/>
        </w:rPr>
        <w:t>支付及时率”指标：预期指标值为=</w:t>
      </w:r>
      <w:r>
        <w:rPr>
          <w:rFonts w:hint="eastAsia" w:ascii="仿宋_GB2312" w:hAnsi="仿宋_GB2312" w:eastAsia="仿宋_GB2312" w:cs="Times New Roman"/>
          <w:color w:val="auto"/>
          <w:kern w:val="2"/>
          <w:sz w:val="28"/>
          <w:szCs w:val="24"/>
          <w:highlight w:val="none"/>
          <w:lang w:val="en-US" w:eastAsia="zh-CN" w:bidi="ar-SA"/>
        </w:rPr>
        <w:t>100%</w:t>
      </w:r>
      <w:r>
        <w:rPr>
          <w:rFonts w:hint="eastAsia" w:ascii="仿宋_GB2312" w:hAnsi="仿宋_GB2312" w:eastAsia="仿宋_GB2312" w:cs="Times New Roman"/>
          <w:color w:val="auto"/>
          <w:kern w:val="2"/>
          <w:sz w:val="28"/>
          <w:szCs w:val="24"/>
          <w:highlight w:val="none"/>
          <w:lang w:val="zh-TW" w:eastAsia="zh-TW" w:bidi="ar-SA"/>
        </w:rPr>
        <w:t>，实际完成指标值为</w:t>
      </w:r>
      <w:r>
        <w:rPr>
          <w:rFonts w:hint="eastAsia" w:ascii="仿宋_GB2312" w:hAnsi="仿宋_GB2312" w:eastAsia="仿宋_GB2312" w:cs="Times New Roman"/>
          <w:color w:val="auto"/>
          <w:kern w:val="2"/>
          <w:sz w:val="28"/>
          <w:szCs w:val="24"/>
          <w:highlight w:val="none"/>
          <w:lang w:val="en-US" w:eastAsia="zh-CN" w:bidi="ar-SA"/>
        </w:rPr>
        <w:t>100%</w:t>
      </w:r>
      <w:r>
        <w:rPr>
          <w:rFonts w:hint="eastAsia" w:ascii="仿宋_GB2312" w:hAnsi="仿宋_GB2312" w:eastAsia="仿宋_GB2312" w:cs="Times New Roman"/>
          <w:color w:val="auto"/>
          <w:kern w:val="2"/>
          <w:sz w:val="28"/>
          <w:szCs w:val="24"/>
          <w:highlight w:val="none"/>
          <w:lang w:val="zh-TW" w:eastAsia="zh-TW" w:bidi="ar-SA"/>
        </w:rPr>
        <w:t>，指标完成率为</w:t>
      </w:r>
      <w:r>
        <w:rPr>
          <w:rFonts w:hint="eastAsia" w:ascii="仿宋_GB2312" w:hAnsi="仿宋_GB2312" w:eastAsia="仿宋_GB2312" w:cs="Times New Roman"/>
          <w:color w:val="auto"/>
          <w:kern w:val="2"/>
          <w:sz w:val="28"/>
          <w:szCs w:val="24"/>
          <w:highlight w:val="none"/>
          <w:lang w:val="en-US" w:eastAsia="zh-CN" w:bidi="ar-SA"/>
        </w:rPr>
        <w:t>100</w:t>
      </w:r>
      <w:r>
        <w:rPr>
          <w:rFonts w:hint="eastAsia" w:ascii="仿宋_GB2312" w:hAnsi="仿宋_GB2312" w:eastAsia="仿宋_GB2312" w:cs="Times New Roman"/>
          <w:color w:val="auto"/>
          <w:kern w:val="2"/>
          <w:sz w:val="28"/>
          <w:szCs w:val="24"/>
          <w:highlight w:val="none"/>
          <w:lang w:val="zh-TW" w:eastAsia="zh-TW" w:bidi="ar-SA"/>
        </w:rPr>
        <w:t>%，偏差率</w:t>
      </w:r>
      <w:r>
        <w:rPr>
          <w:rFonts w:hint="eastAsia" w:ascii="仿宋_GB2312" w:hAnsi="仿宋_GB2312" w:eastAsia="仿宋_GB2312" w:cs="Times New Roman"/>
          <w:color w:val="auto"/>
          <w:kern w:val="2"/>
          <w:sz w:val="28"/>
          <w:szCs w:val="24"/>
          <w:highlight w:val="none"/>
          <w:lang w:val="en-US" w:eastAsia="zh-CN" w:bidi="ar-SA"/>
        </w:rPr>
        <w:t>0</w:t>
      </w:r>
      <w:r>
        <w:rPr>
          <w:rFonts w:hint="eastAsia" w:ascii="仿宋_GB2312" w:hAnsi="仿宋_GB2312" w:eastAsia="仿宋_GB2312" w:cs="Times New Roman"/>
          <w:color w:val="auto"/>
          <w:kern w:val="2"/>
          <w:sz w:val="28"/>
          <w:szCs w:val="24"/>
          <w:highlight w:val="none"/>
          <w:lang w:val="zh-TW" w:eastAsia="zh-TW" w:bidi="ar-SA"/>
        </w:rPr>
        <w:t>%</w:t>
      </w:r>
      <w:r>
        <w:rPr>
          <w:rFonts w:hint="eastAsia" w:ascii="仿宋_GB2312" w:hAnsi="仿宋_GB2312" w:eastAsia="仿宋_GB2312" w:cs="Times New Roman"/>
          <w:color w:val="auto"/>
          <w:kern w:val="2"/>
          <w:sz w:val="28"/>
          <w:szCs w:val="24"/>
          <w:highlight w:val="none"/>
          <w:lang w:val="zh-TW" w:eastAsia="zh-CN" w:bidi="ar-SA"/>
        </w:rPr>
        <w:t>。</w:t>
      </w:r>
    </w:p>
    <w:p w14:paraId="088CEFB4">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303EF07F">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7DA3A027">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1C54B997">
      <w:pPr>
        <w:ind w:firstLine="560"/>
        <w:rPr>
          <w:rFonts w:hint="eastAsia"/>
          <w:color w:val="auto"/>
          <w:highlight w:val="none"/>
        </w:rPr>
      </w:pPr>
      <w:r>
        <w:rPr>
          <w:rFonts w:hint="eastAsia"/>
          <w:color w:val="auto"/>
          <w:highlight w:val="none"/>
        </w:rPr>
        <w:t>“</w:t>
      </w:r>
      <w:r>
        <w:rPr>
          <w:rFonts w:hint="eastAsia"/>
          <w:color w:val="auto"/>
          <w:highlight w:val="none"/>
          <w:lang w:eastAsia="zh-CN"/>
        </w:rPr>
        <w:t>利息</w:t>
      </w:r>
      <w:r>
        <w:rPr>
          <w:rFonts w:hint="eastAsia" w:ascii="仿宋_GB2312" w:hAnsi="仿宋_GB2312" w:eastAsia="仿宋_GB2312" w:cs="Times New Roman"/>
          <w:color w:val="auto"/>
          <w:kern w:val="2"/>
          <w:sz w:val="28"/>
          <w:szCs w:val="24"/>
          <w:highlight w:val="none"/>
          <w:lang w:val="en-US" w:eastAsia="zh-CN" w:bidi="ar-SA"/>
        </w:rPr>
        <w:t>还款金额</w:t>
      </w:r>
      <w:r>
        <w:rPr>
          <w:rFonts w:hint="eastAsia"/>
          <w:color w:val="auto"/>
          <w:highlight w:val="none"/>
        </w:rPr>
        <w:t>（万元）”指标：预期指标值为≤</w:t>
      </w:r>
      <w:r>
        <w:rPr>
          <w:rFonts w:hint="eastAsia"/>
          <w:color w:val="auto"/>
          <w:highlight w:val="none"/>
          <w:lang w:eastAsia="zh-CN"/>
        </w:rPr>
        <w:t>325.10万元</w:t>
      </w:r>
      <w:r>
        <w:rPr>
          <w:rFonts w:hint="eastAsia"/>
          <w:color w:val="auto"/>
          <w:highlight w:val="none"/>
        </w:rPr>
        <w:t>/</w:t>
      </w:r>
      <w:r>
        <w:rPr>
          <w:rFonts w:hint="eastAsia"/>
          <w:color w:val="auto"/>
          <w:highlight w:val="none"/>
          <w:lang w:val="en-US" w:eastAsia="zh-CN"/>
        </w:rPr>
        <w:t>2</w:t>
      </w:r>
      <w:r>
        <w:rPr>
          <w:rFonts w:hint="eastAsia"/>
          <w:color w:val="auto"/>
          <w:highlight w:val="none"/>
        </w:rPr>
        <w:t>期，实际完成指标值为</w:t>
      </w:r>
      <w:r>
        <w:rPr>
          <w:rFonts w:hint="eastAsia"/>
          <w:color w:val="auto"/>
          <w:highlight w:val="none"/>
          <w:lang w:val="en-US" w:eastAsia="zh-CN"/>
        </w:rPr>
        <w:t>325.10万元</w:t>
      </w:r>
      <w:r>
        <w:rPr>
          <w:rFonts w:hint="eastAsia"/>
          <w:color w:val="auto"/>
          <w:highlight w:val="none"/>
        </w:rPr>
        <w:t>/</w:t>
      </w:r>
      <w:r>
        <w:rPr>
          <w:rFonts w:hint="eastAsia"/>
          <w:color w:val="auto"/>
          <w:highlight w:val="none"/>
          <w:lang w:val="en-US" w:eastAsia="zh-CN"/>
        </w:rPr>
        <w:t>2</w:t>
      </w:r>
      <w:r>
        <w:rPr>
          <w:rFonts w:hint="eastAsia"/>
          <w:color w:val="auto"/>
          <w:highlight w:val="none"/>
        </w:rPr>
        <w:t>期，指标完成率为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C19B0BF">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4185E3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79CF0FD">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469DD382">
      <w:pPr>
        <w:ind w:firstLine="560"/>
        <w:rPr>
          <w:rFonts w:hint="eastAsia"/>
          <w:color w:val="auto"/>
          <w:highlight w:val="none"/>
          <w:lang w:eastAsia="zh-CN"/>
        </w:rPr>
      </w:pPr>
      <w:r>
        <w:rPr>
          <w:rFonts w:hint="eastAsia"/>
          <w:color w:val="auto"/>
          <w:highlight w:val="none"/>
        </w:rPr>
        <w:t>“保障广大消费者利益”指标：预期指标值为有效保障，实际完成指标值为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DD8A7B2">
      <w:pPr>
        <w:ind w:firstLine="560"/>
        <w:rPr>
          <w:rFonts w:hint="eastAsia"/>
          <w:color w:val="auto"/>
          <w:highlight w:val="none"/>
          <w:lang w:eastAsia="zh-CN"/>
        </w:rPr>
      </w:pPr>
      <w:r>
        <w:rPr>
          <w:rFonts w:hint="eastAsia"/>
          <w:color w:val="auto"/>
          <w:highlight w:val="none"/>
        </w:rPr>
        <w:t>“促进传统市场向现代市场转型”指标：预期指标值为有效</w:t>
      </w:r>
      <w:r>
        <w:rPr>
          <w:rFonts w:hint="eastAsia"/>
          <w:color w:val="auto"/>
          <w:highlight w:val="none"/>
          <w:lang w:eastAsia="zh-CN"/>
        </w:rPr>
        <w:t>促进</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3C7AB76">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3F4755CC">
      <w:pPr>
        <w:ind w:firstLine="560"/>
        <w:rPr>
          <w:rFonts w:hint="eastAsia"/>
          <w:color w:val="auto"/>
          <w:highlight w:val="none"/>
        </w:rPr>
      </w:pPr>
      <w:r>
        <w:rPr>
          <w:rFonts w:hint="eastAsia"/>
          <w:color w:val="auto"/>
          <w:highlight w:val="none"/>
        </w:rPr>
        <w:t>“农牧民满意度”指标：预期指标值为≥95%，实际完成指标值为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2F6A1A3">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2C9F899">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0万元，全年预算数为325.10万元，全年执行数为325.10万元，预算执行率为100%。</w:t>
      </w:r>
    </w:p>
    <w:p w14:paraId="4D231CE9">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7E344780">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731231A1">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农村集贸市场建设项目项目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7A6BB1CF">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0F5A5F07">
      <w:pPr>
        <w:pStyle w:val="3"/>
        <w:ind w:firstLine="643"/>
        <w:rPr>
          <w:rFonts w:hint="eastAsia"/>
          <w:color w:val="auto"/>
          <w:highlight w:val="none"/>
        </w:rPr>
      </w:pPr>
      <w:bookmarkStart w:id="16" w:name="_Toc1921"/>
      <w:bookmarkStart w:id="17" w:name="_Toc28290"/>
      <w:r>
        <w:rPr>
          <w:rFonts w:hint="eastAsia"/>
          <w:color w:val="auto"/>
          <w:highlight w:val="none"/>
          <w:lang w:eastAsia="zh-CN"/>
        </w:rPr>
        <w:t>（</w:t>
      </w:r>
      <w:r>
        <w:rPr>
          <w:rFonts w:hint="eastAsia"/>
          <w:color w:val="auto"/>
          <w:highlight w:val="none"/>
          <w:lang w:val="en-US" w:eastAsia="zh-CN"/>
        </w:rPr>
        <w:t>一</w:t>
      </w:r>
      <w:r>
        <w:rPr>
          <w:rFonts w:hint="eastAsia"/>
          <w:color w:val="auto"/>
          <w:highlight w:val="none"/>
          <w:lang w:eastAsia="zh-CN"/>
        </w:rPr>
        <w:t>）</w:t>
      </w:r>
      <w:r>
        <w:rPr>
          <w:rFonts w:hint="eastAsia"/>
          <w:color w:val="auto"/>
          <w:highlight w:val="none"/>
        </w:rPr>
        <w:t>主要经验及做法</w:t>
      </w:r>
    </w:p>
    <w:bookmarkEnd w:id="16"/>
    <w:bookmarkEnd w:id="17"/>
    <w:p w14:paraId="21880BF4">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一是领导重视到位：高度重视，主要领导亲自抓，并予以充分的人力、财力保障。责任落实到位：将各项目工作列入年度干部绩效考核实施方案，将各项目工作落实到具体科室、具体岗位、具体个人。</w:t>
      </w:r>
    </w:p>
    <w:p w14:paraId="3F2FE405">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58F9F59C">
      <w:pPr>
        <w:ind w:firstLine="560" w:firstLineChars="200"/>
        <w:rPr>
          <w:rFonts w:hint="eastAsia" w:ascii="宋体" w:hAnsi="宋体"/>
          <w:color w:val="auto"/>
          <w:sz w:val="28"/>
          <w:szCs w:val="28"/>
          <w:highlight w:val="none"/>
        </w:rPr>
      </w:pPr>
      <w:r>
        <w:rPr>
          <w:rFonts w:hint="eastAsia" w:ascii="仿宋" w:hAnsi="仿宋" w:eastAsia="仿宋" w:cs="仿宋"/>
          <w:color w:val="auto"/>
          <w:highlight w:val="none"/>
          <w:lang w:val="en-US" w:eastAsia="zh-CN"/>
        </w:rPr>
        <w:t>三是健全项目管理制度。我单位已有保证项目实施的制度、措施等，</w:t>
      </w:r>
      <w:r>
        <w:rPr>
          <w:rFonts w:hint="eastAsia" w:ascii="宋体" w:hAnsi="宋体"/>
          <w:color w:val="auto"/>
          <w:sz w:val="28"/>
          <w:szCs w:val="28"/>
          <w:highlight w:val="none"/>
        </w:rPr>
        <w:t>项目建设管理将严格贯彻落实国家、自治区有关政策和规定，认真贯彻项目管理“五制”（项目法人责任制、招投标制、合同管理制、质量监理制、质量终身责任制）。</w:t>
      </w:r>
    </w:p>
    <w:p w14:paraId="07104D94">
      <w:pPr>
        <w:pStyle w:val="3"/>
        <w:ind w:firstLine="643"/>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二</w:t>
      </w:r>
      <w:r>
        <w:rPr>
          <w:rFonts w:hint="eastAsia"/>
          <w:color w:val="auto"/>
          <w:highlight w:val="none"/>
          <w:lang w:eastAsia="zh-CN"/>
        </w:rPr>
        <w:t>）存在的问题及原因分析</w:t>
      </w:r>
    </w:p>
    <w:p w14:paraId="15714F50">
      <w:pPr>
        <w:pStyle w:val="20"/>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1、一是绩效指标目标值的设定有待进一步合理化，在分解总体绩效目标中，产出指标中的质量指标设置为“支付利息完成率”不能很好的反馈该项目实施的质量；此外时效指标设置为“利息支付及时率”太过笼统，也不能很好体现项目是否及时开展。</w:t>
      </w:r>
    </w:p>
    <w:p w14:paraId="74BA5AA0">
      <w:pPr>
        <w:pStyle w:val="20"/>
        <w:rPr>
          <w:rFonts w:hint="eastAsia" w:ascii="宋体" w:hAnsi="宋体"/>
          <w:color w:val="auto"/>
          <w:sz w:val="28"/>
          <w:szCs w:val="28"/>
          <w:highlight w:val="none"/>
          <w:lang w:val="en-US" w:eastAsia="zh-CN"/>
        </w:rPr>
      </w:pPr>
      <w:r>
        <w:rPr>
          <w:rFonts w:hint="eastAsia" w:ascii="仿宋" w:hAnsi="仿宋" w:eastAsia="仿宋"/>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120D671D">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3C5E5AED">
      <w:pPr>
        <w:pStyle w:val="2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707359C3">
      <w:pPr>
        <w:tabs>
          <w:tab w:val="left" w:pos="757"/>
        </w:tabs>
        <w:bidi w:val="0"/>
        <w:jc w:val="left"/>
        <w:rPr>
          <w:rFonts w:hint="default"/>
          <w:color w:val="auto"/>
          <w:highlight w:val="none"/>
          <w:lang w:val="en-US" w:eastAsia="zh-CN"/>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 xml:space="preserve">我单位严格遵守《会计法》、《预算法》、《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14:paraId="09FDC75D">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75AF8DF0">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0517E1B5">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6693C217">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79D46298">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1368F32">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4DEE855">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D416B56">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12561D9A">
      <w:pPr>
        <w:ind w:firstLine="560"/>
        <w:rPr>
          <w:color w:val="auto"/>
          <w:highlight w:val="none"/>
        </w:rPr>
      </w:pPr>
      <w:r>
        <w:rPr>
          <w:rFonts w:hint="eastAsia"/>
          <w:color w:val="auto"/>
          <w:highlight w:val="none"/>
          <w:lang w:val="en-US" w:eastAsia="zh-CN"/>
        </w:rPr>
        <w:t>附件1：项目支出绩效评价绩效评价体系</w:t>
      </w:r>
    </w:p>
    <w:p w14:paraId="3E5AC734">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511552E6">
      <w:pPr>
        <w:pStyle w:val="4"/>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26E4E">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CAECF">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B3883">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AA870">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812662">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2812662">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748C4">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CB5C2">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69284">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5YTJlZmU5YTg2NWNhMTE5OGMwYTc2OTQ1YWMyYjYifQ=="/>
  </w:docVars>
  <w:rsids>
    <w:rsidRoot w:val="68291A1A"/>
    <w:rsid w:val="001C088B"/>
    <w:rsid w:val="00272D23"/>
    <w:rsid w:val="00627E6B"/>
    <w:rsid w:val="0069744B"/>
    <w:rsid w:val="00885A15"/>
    <w:rsid w:val="00A43D0F"/>
    <w:rsid w:val="00A83364"/>
    <w:rsid w:val="00DA0BA5"/>
    <w:rsid w:val="00E01AC9"/>
    <w:rsid w:val="00EC4605"/>
    <w:rsid w:val="00F77FAE"/>
    <w:rsid w:val="00FB5B81"/>
    <w:rsid w:val="00FE2E85"/>
    <w:rsid w:val="01192C1F"/>
    <w:rsid w:val="01210E75"/>
    <w:rsid w:val="0175655F"/>
    <w:rsid w:val="01E925F2"/>
    <w:rsid w:val="03BB00BF"/>
    <w:rsid w:val="0490144A"/>
    <w:rsid w:val="04FF572D"/>
    <w:rsid w:val="052B1173"/>
    <w:rsid w:val="05CF5FA2"/>
    <w:rsid w:val="066F70AA"/>
    <w:rsid w:val="0708351A"/>
    <w:rsid w:val="073C779B"/>
    <w:rsid w:val="09944CF1"/>
    <w:rsid w:val="099D6902"/>
    <w:rsid w:val="0A401CF1"/>
    <w:rsid w:val="0AD64679"/>
    <w:rsid w:val="0CB12375"/>
    <w:rsid w:val="0D537DC9"/>
    <w:rsid w:val="0D885E3E"/>
    <w:rsid w:val="0DAE2941"/>
    <w:rsid w:val="0DB13246"/>
    <w:rsid w:val="0DC90C64"/>
    <w:rsid w:val="0DD95C10"/>
    <w:rsid w:val="0E5451B9"/>
    <w:rsid w:val="0E760F4E"/>
    <w:rsid w:val="0F1F3AF7"/>
    <w:rsid w:val="0F9F0794"/>
    <w:rsid w:val="10F11607"/>
    <w:rsid w:val="1103023A"/>
    <w:rsid w:val="11050ACA"/>
    <w:rsid w:val="118C0775"/>
    <w:rsid w:val="128D0D77"/>
    <w:rsid w:val="12F1313F"/>
    <w:rsid w:val="15033573"/>
    <w:rsid w:val="1609105D"/>
    <w:rsid w:val="160E6673"/>
    <w:rsid w:val="17AF7810"/>
    <w:rsid w:val="19537860"/>
    <w:rsid w:val="19673B13"/>
    <w:rsid w:val="1A002E18"/>
    <w:rsid w:val="1A041D47"/>
    <w:rsid w:val="1BEA0FE8"/>
    <w:rsid w:val="1C4A596B"/>
    <w:rsid w:val="1DFB74DD"/>
    <w:rsid w:val="1FDC50EC"/>
    <w:rsid w:val="20A2086D"/>
    <w:rsid w:val="20A32962"/>
    <w:rsid w:val="20B21A37"/>
    <w:rsid w:val="21817779"/>
    <w:rsid w:val="21A41209"/>
    <w:rsid w:val="23C93BD9"/>
    <w:rsid w:val="245E1E24"/>
    <w:rsid w:val="256845EA"/>
    <w:rsid w:val="25A641D2"/>
    <w:rsid w:val="25A91CF5"/>
    <w:rsid w:val="26EF3957"/>
    <w:rsid w:val="289879A1"/>
    <w:rsid w:val="28A61969"/>
    <w:rsid w:val="28E60D8A"/>
    <w:rsid w:val="297B489C"/>
    <w:rsid w:val="29C05630"/>
    <w:rsid w:val="2A053F0F"/>
    <w:rsid w:val="2A0C569A"/>
    <w:rsid w:val="2A5C3075"/>
    <w:rsid w:val="2A944F41"/>
    <w:rsid w:val="2B1F5779"/>
    <w:rsid w:val="2C103347"/>
    <w:rsid w:val="2DC37189"/>
    <w:rsid w:val="2DFA2E97"/>
    <w:rsid w:val="2E483E7E"/>
    <w:rsid w:val="2F880DEC"/>
    <w:rsid w:val="2FCE2953"/>
    <w:rsid w:val="2FDE37A9"/>
    <w:rsid w:val="315B7BD0"/>
    <w:rsid w:val="31B5574B"/>
    <w:rsid w:val="32F72511"/>
    <w:rsid w:val="332F7DDD"/>
    <w:rsid w:val="33944516"/>
    <w:rsid w:val="33FE342B"/>
    <w:rsid w:val="34DA3E98"/>
    <w:rsid w:val="35040F15"/>
    <w:rsid w:val="3522787D"/>
    <w:rsid w:val="359978AF"/>
    <w:rsid w:val="35E912A5"/>
    <w:rsid w:val="36185B49"/>
    <w:rsid w:val="379F4CA9"/>
    <w:rsid w:val="386532D8"/>
    <w:rsid w:val="38CC7587"/>
    <w:rsid w:val="3A8B235A"/>
    <w:rsid w:val="3BB4107F"/>
    <w:rsid w:val="3BB52F69"/>
    <w:rsid w:val="3BB84807"/>
    <w:rsid w:val="3C494A2A"/>
    <w:rsid w:val="3E04329F"/>
    <w:rsid w:val="3ED454B4"/>
    <w:rsid w:val="402112BD"/>
    <w:rsid w:val="413E2617"/>
    <w:rsid w:val="426D5922"/>
    <w:rsid w:val="4392593E"/>
    <w:rsid w:val="43D5597E"/>
    <w:rsid w:val="446A2417"/>
    <w:rsid w:val="453453BA"/>
    <w:rsid w:val="47B9793D"/>
    <w:rsid w:val="49DF11B1"/>
    <w:rsid w:val="4A94466D"/>
    <w:rsid w:val="4A996944"/>
    <w:rsid w:val="4B545786"/>
    <w:rsid w:val="4C3216AC"/>
    <w:rsid w:val="4D600BD3"/>
    <w:rsid w:val="4E4A6D47"/>
    <w:rsid w:val="4EC15329"/>
    <w:rsid w:val="4F733A2D"/>
    <w:rsid w:val="4FB67747"/>
    <w:rsid w:val="4FD56C07"/>
    <w:rsid w:val="500656EA"/>
    <w:rsid w:val="511FF2A1"/>
    <w:rsid w:val="55A5494A"/>
    <w:rsid w:val="565076BF"/>
    <w:rsid w:val="56803BC3"/>
    <w:rsid w:val="56FD7960"/>
    <w:rsid w:val="57F14ED1"/>
    <w:rsid w:val="587D49B7"/>
    <w:rsid w:val="59C02DAD"/>
    <w:rsid w:val="5B1433B1"/>
    <w:rsid w:val="5C0731FC"/>
    <w:rsid w:val="5E0A0A9B"/>
    <w:rsid w:val="5E5A37D0"/>
    <w:rsid w:val="5F4035B2"/>
    <w:rsid w:val="5F925308"/>
    <w:rsid w:val="5F9C5101"/>
    <w:rsid w:val="5FAD3ACF"/>
    <w:rsid w:val="605B3830"/>
    <w:rsid w:val="618129F7"/>
    <w:rsid w:val="61C13B66"/>
    <w:rsid w:val="626F3307"/>
    <w:rsid w:val="62BE4543"/>
    <w:rsid w:val="62EE2619"/>
    <w:rsid w:val="64906E67"/>
    <w:rsid w:val="653A5570"/>
    <w:rsid w:val="66F91E37"/>
    <w:rsid w:val="67B101D9"/>
    <w:rsid w:val="68291A1A"/>
    <w:rsid w:val="691B1594"/>
    <w:rsid w:val="69205616"/>
    <w:rsid w:val="69BD5A21"/>
    <w:rsid w:val="6ACE22AC"/>
    <w:rsid w:val="6CBF6EF4"/>
    <w:rsid w:val="6CE64481"/>
    <w:rsid w:val="6F0D6C22"/>
    <w:rsid w:val="6FD05A0D"/>
    <w:rsid w:val="6FD57E76"/>
    <w:rsid w:val="6FF06988"/>
    <w:rsid w:val="700E6280"/>
    <w:rsid w:val="71801FA8"/>
    <w:rsid w:val="72B05F6E"/>
    <w:rsid w:val="73F727AA"/>
    <w:rsid w:val="74370315"/>
    <w:rsid w:val="745F5557"/>
    <w:rsid w:val="74B60DFD"/>
    <w:rsid w:val="75F0011F"/>
    <w:rsid w:val="761D53B8"/>
    <w:rsid w:val="76C21ABB"/>
    <w:rsid w:val="76D2301A"/>
    <w:rsid w:val="774329A8"/>
    <w:rsid w:val="77861774"/>
    <w:rsid w:val="77C253BD"/>
    <w:rsid w:val="78C7785D"/>
    <w:rsid w:val="79300B45"/>
    <w:rsid w:val="79A17504"/>
    <w:rsid w:val="79FF3433"/>
    <w:rsid w:val="7A6F3D08"/>
    <w:rsid w:val="7AB73395"/>
    <w:rsid w:val="7B686778"/>
    <w:rsid w:val="7BCE4A5E"/>
    <w:rsid w:val="7DAC5273"/>
    <w:rsid w:val="7E617414"/>
    <w:rsid w:val="7EDB24D8"/>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footnote text"/>
    <w:basedOn w:val="1"/>
    <w:qFormat/>
    <w:uiPriority w:val="0"/>
    <w:pPr>
      <w:snapToGrid w:val="0"/>
      <w:jc w:val="left"/>
    </w:pPr>
    <w:rPr>
      <w:sz w:val="18"/>
      <w:szCs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11932</Words>
  <Characters>12449</Characters>
  <Lines>71</Lines>
  <Paragraphs>20</Paragraphs>
  <TotalTime>0</TotalTime>
  <ScaleCrop>false</ScaleCrop>
  <LinksUpToDate>false</LinksUpToDate>
  <CharactersWithSpaces>12451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szpeng_1</cp:lastModifiedBy>
  <dcterms:modified xsi:type="dcterms:W3CDTF">2025-09-23T10:15:18Z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548E8B262AF34DFBABC853D36DEBB1E3_13</vt:lpwstr>
  </property>
  <property fmtid="{D5CDD505-2E9C-101B-9397-08002B2CF9AE}" pid="4" name="KSOTemplateDocerSaveRecord">
    <vt:lpwstr>eyJoZGlkIjoiMzEwNTM5NzYwMDRjMzkwZTVkZjY2ODkwMGIxNGU0OTUiLCJ1c2VySWQiOiIzMjM1MjU0MDMifQ==</vt:lpwstr>
  </property>
</Properties>
</file>